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202_年酒店员工年度考核表个人总结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酒店员工年度考核表个人总结7篇20_年酒店员工年度考核表个人总结如何写呢？作为一名酒店的员工，过去的一年，你在工作岗位上的表现如何？年底考核已经到了，怎么写好工作总结呢？以下是小编精心收集整理的20_年酒店员工年度考核表个人总结，下...</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20_年酒店员工年度考核表个人总结7篇</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如何写呢？作为一名酒店的员工，过去的一年，你在工作岗位上的表现如何？年底考核已经到了，怎么写好工作总结呢？以下是小编精心收集整理的20_年酒店员工年度考核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20_年酒店员工年度考核表个人总结篇1</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20_年酒店员工年度考核表个人总结篇2</w:t>
      </w:r>
    </w:p>
    <w:p>
      <w:pPr>
        <w:ind w:left="0" w:right="0" w:firstLine="560"/>
        <w:spacing w:before="450" w:after="450" w:line="312" w:lineRule="auto"/>
      </w:pPr>
      <w:r>
        <w:rPr>
          <w:rFonts w:ascii="宋体" w:hAnsi="宋体" w:eastAsia="宋体" w:cs="宋体"/>
          <w:color w:val="000"/>
          <w:sz w:val="28"/>
          <w:szCs w:val="28"/>
        </w:rPr>
        <w:t xml:space="preserve">已悄然谢幕，__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______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20_年酒店员工年度考核表个人总结篇5</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20_年酒店员工年度考核表个人总结篇6</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20_年酒店员工年度考核表个人总结篇7</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