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四年级班主任个人工作总结</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四年级班主任个人工作总结（通用16篇）四年级班主任个人工作总结 篇1 四年级下学期即将结束，这个学期，我们四年级x班在学校的统一组织、领导和同学们的共同努力下及任课老师的大力支持和配合下，各项工作顺利开展，安全、学习、工作等方面都取得较突出...</w:t>
      </w:r>
    </w:p>
    <w:p>
      <w:pPr>
        <w:ind w:left="0" w:right="0" w:firstLine="560"/>
        <w:spacing w:before="450" w:after="450" w:line="312" w:lineRule="auto"/>
      </w:pPr>
      <w:r>
        <w:rPr>
          <w:rFonts w:ascii="宋体" w:hAnsi="宋体" w:eastAsia="宋体" w:cs="宋体"/>
          <w:color w:val="000"/>
          <w:sz w:val="28"/>
          <w:szCs w:val="28"/>
        </w:rPr>
        <w:t xml:space="preserve">四年级班主任个人工作总结（通用16篇）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2025-05-03T20:19:14+08:00</dcterms:created>
  <dcterms:modified xsi:type="dcterms:W3CDTF">2025-05-03T20:19:14+08:00</dcterms:modified>
</cp:coreProperties>
</file>

<file path=docProps/custom.xml><?xml version="1.0" encoding="utf-8"?>
<Properties xmlns="http://schemas.openxmlformats.org/officeDocument/2006/custom-properties" xmlns:vt="http://schemas.openxmlformats.org/officeDocument/2006/docPropsVTypes"/>
</file>