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202_食品药品监督管理局年终工作总结</w:t>
      </w:r>
      <w:bookmarkEnd w:id="1"/>
    </w:p>
    <w:p>
      <w:pPr>
        <w:jc w:val="center"/>
        <w:spacing w:before="0" w:after="450"/>
      </w:pPr>
      <w:r>
        <w:rPr>
          <w:rFonts w:ascii="Arial" w:hAnsi="Arial" w:eastAsia="Arial" w:cs="Arial"/>
          <w:color w:val="999999"/>
          <w:sz w:val="20"/>
          <w:szCs w:val="20"/>
        </w:rPr>
        <w:t xml:space="preserve">来源：网络  作者：深巷幽兰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20_食品药品监督管理局年终工作总结 20_年以来，我市食品药品监督管理工作在市委、市政府的领导和省局的指导支持下，深入贯彻落实十八大以来及十九大党中央治国理政新理念新思想新战略和习近平总书记系列重要讲话精神及省、市有关要求，全面完成各项工...</w:t>
      </w:r>
    </w:p>
    <w:p>
      <w:pPr>
        <w:ind w:left="0" w:right="0" w:firstLine="560"/>
        <w:spacing w:before="450" w:after="450" w:line="312" w:lineRule="auto"/>
      </w:pPr>
      <w:r>
        <w:rPr>
          <w:rFonts w:ascii="宋体" w:hAnsi="宋体" w:eastAsia="宋体" w:cs="宋体"/>
          <w:color w:val="000"/>
          <w:sz w:val="28"/>
          <w:szCs w:val="28"/>
        </w:rPr>
        <w:t xml:space="preserve">20_食品药品监督管理局年终工作总结</w:t>
      </w:r>
    </w:p>
    <w:p>
      <w:pPr>
        <w:ind w:left="0" w:right="0" w:firstLine="560"/>
        <w:spacing w:before="450" w:after="450" w:line="312" w:lineRule="auto"/>
      </w:pPr>
      <w:r>
        <w:rPr>
          <w:rFonts w:ascii="宋体" w:hAnsi="宋体" w:eastAsia="宋体" w:cs="宋体"/>
          <w:color w:val="000"/>
          <w:sz w:val="28"/>
          <w:szCs w:val="28"/>
        </w:rPr>
        <w:t xml:space="preserve">20_年以来，我市食品药品监督管理工作在市委、市政府的领导和省局的指导支持下，深入贯彻落实十八大以来及十九大党中央治国理政新理念新思想新战略和习近平总书记系列重要讲话精神及省、市有关要求，全面完成各项工作目标任务，全年未生重大食品药品安全事故，有力保障了广大人民群众的饮食用药安全。</w:t>
      </w:r>
    </w:p>
    <w:p>
      <w:pPr>
        <w:ind w:left="0" w:right="0" w:firstLine="560"/>
        <w:spacing w:before="450" w:after="450" w:line="312" w:lineRule="auto"/>
      </w:pPr>
      <w:r>
        <w:rPr>
          <w:rFonts w:ascii="宋体" w:hAnsi="宋体" w:eastAsia="宋体" w:cs="宋体"/>
          <w:color w:val="000"/>
          <w:sz w:val="28"/>
          <w:szCs w:val="28"/>
        </w:rPr>
        <w:t xml:space="preserve">(一)抓教育，重整改，机关工作作风切实改进。按照全面从严治党的要求，局党组把党风廉政建设、制度建设纳入重要的议事日程，建立了工作制度，制定了实施方案。根据市委巡察办反馈意见要求，严格开展巡察整改工作，目前党组巡察整改工作总结已上报市委巡察办。并持续深入开展“两学一做”学习教育，制定并印发了《XX市食品药品监督管理局关于推进“两学一做”学习教育常态化制度化的实施方案》、《XX市食品药品监督管理局机关党总支20_年党建工作总结》，完善了《XX市食品药品监督管理局基层党组织“三会一课”制度》，通过开展“学习身边的先进典型——黄梅同志，发挥党员先锋模范作用”专题组织生活会、“严肃党内政治生活·永葆先进性纯洁性”微型党课活动评比活动，并组织党员认真学习十九大报告及习近平总书记在贵州省代表团重要讲话精神，进一步加强党员教育。</w:t>
      </w:r>
    </w:p>
    <w:p>
      <w:pPr>
        <w:ind w:left="0" w:right="0" w:firstLine="560"/>
        <w:spacing w:before="450" w:after="450" w:line="312" w:lineRule="auto"/>
      </w:pPr>
      <w:r>
        <w:rPr>
          <w:rFonts w:ascii="宋体" w:hAnsi="宋体" w:eastAsia="宋体" w:cs="宋体"/>
          <w:color w:val="000"/>
          <w:sz w:val="28"/>
          <w:szCs w:val="28"/>
        </w:rPr>
        <w:t xml:space="preserve">(二)抓规范、重监管，食品药品安全保障更加严格。一是严把市场准入关。办理《食品生产许可证》98家、《食品经营许可证》40588 家、《药品经营许可证》(零售连锁总部及门店)80 家、《医疗器械经营许可证》418家、《第二类医疗器械经营备案凭证》604家。二是加强食品药品日常监管。遵循“双随机一公开”原则，食品药品日常监管完成全覆盖。三是推进餐饮服务食品安全监督量化分级管理。对全市16198家餐饮服务单位进行量化分级评定，其中A级餐饮单位的93家，B级244家，C级单位14702家，全市量化分级达标率为95.19%，其中学校和大型餐饮单位达100%。四是认真抓重大活动食品安全保障。圆满完成省市两会、党代会、中央环境保护督察组在黔督察、数博会等69次重大活动餐饮服务食品安全保障工作及12次二级重要任务保障，派出食品安全监督员310人次，累计监督天数242天，保障了近21万人次的餐饮服务食品安全。五是扎实抓质量认证工作。完成69家药品生产企业GMP跟踪检查、88家次特殊药品生产企业专项检查、基本药物生产企业覆盖率达100%、1072家药品零售企业及 97家药品批发企业、14家药品连锁总部GSP跟踪检查工作。六是强化监督抽检工作。完成药品抽验1000批次、医疗器械抽验100批次、化妆品抽检100批次、保健食品抽检100批次、生产环节食品抽检2600批次、流通环节食品和食用农产品抽检4640批次、市级餐饮食品抽检3214批次，对不合格产品全部依法查处。</w:t>
      </w:r>
    </w:p>
    <w:p>
      <w:pPr>
        <w:ind w:left="0" w:right="0" w:firstLine="560"/>
        <w:spacing w:before="450" w:after="450" w:line="312" w:lineRule="auto"/>
      </w:pPr>
      <w:r>
        <w:rPr>
          <w:rFonts w:ascii="宋体" w:hAnsi="宋体" w:eastAsia="宋体" w:cs="宋体"/>
          <w:color w:val="000"/>
          <w:sz w:val="28"/>
          <w:szCs w:val="28"/>
        </w:rPr>
        <w:t xml:space="preserve">(三)抓隐患、重整治，解决突出问题成效明显。开展了打击使用非食品原料生产食品专项整治、油辣椒、瓶(桶)装饮用水、月饼生产专项检查、校园及周边食品安全、婴幼儿配方乳粉专项整治、日本核辐射地区食品清查整治、第一批网络餐饮服务经营者、禽畜水产品专项整治、食用农产品批发市场专项、特殊药品、补充检验方法和项目、中药提取物、药品类易制毒化学品、互联网医疗器械经营监督检查、疫苗、活禽等32个专项治理行动，有力保障了重点领域、重点品种的食品药品安全。特别在开展销售日本核辐射区食品专项整治工作中，出动执法人员1031人次，检查食品经营户1239户次，各类超市、便利店423户次，进口食品销售店80户次，发现2起国家食药监总局禁止的10个地区的日本进口食品销售的情况，执法人员现场监督立即下架销毁，责令整改，并不得再销售日本辐射区的进口食品。我们始终对食品药品违法犯罪保持重拳出击的高压态势，截至目前，共立案查处食品药品行政处罚案件726件，立案查处率达100%，涉案货值金额87.02万元，没收违法所得30.18万元，罚款452.74万元。</w:t>
      </w:r>
    </w:p>
    <w:p>
      <w:pPr>
        <w:ind w:left="0" w:right="0" w:firstLine="560"/>
        <w:spacing w:before="450" w:after="450" w:line="312" w:lineRule="auto"/>
      </w:pPr>
      <w:r>
        <w:rPr>
          <w:rFonts w:ascii="宋体" w:hAnsi="宋体" w:eastAsia="宋体" w:cs="宋体"/>
          <w:color w:val="000"/>
          <w:sz w:val="28"/>
          <w:szCs w:val="28"/>
        </w:rPr>
        <w:t xml:space="preserve">(四)抓建设、重支撑，监管能力不断加强。一是不断制定完善相关制度。报市委办公厅、市人民政府办公厅正式印发了《XX市食品安全党政同责暂行办法》(筑委厅字[20_]47号)，进一步压实主体责任;修订完善了《XX市食品药品监督管理局跟班学习工作制度》、《XX市食品药品监督管理局干部交流轮岗制度》、《XX市食品药品监督管理局保密制度》、《XX市食品药品监督管理局专项资金管理办法》等26个相关制度，以制度促规范。二是不断提升应急处置能力。修订完善5个应急预案，其中已完成《XX市食品安全应急预案》、《XX市药品安全应急预案》(送审稿)，按程序报市政府审批;指导观山湖区市场监管局圆满完成应急演练;加强舆情监测与处置，按照“条专块统”的原则，有效指导处置了“20_年修文疑似野生菌中毒事件、南明区海都酒楼食品中毒事件及XX市妇幼保健院使用过期药品葡萄糖注射液事件、花溪区明珠社区卫生服务中心使用过期药品‘麻腮风联合减毒活疫苗’事件”。三是不断加强食品药品检验检测能力。全年，共承检市稽查局委托样品500批次，相关检验工作已完成，待资质参数范围变更工作完成后即可发放法定检验报告;开展认定检测标准查新、变更工作，共查新标准155条，变更废止标准37条;积极组织参与中检院能力比对2项：加快推进市级食品安全监(检)测能力建设项目进度，目前，已完成仪器招标采购工作，土建项目已完成项目选址，房产证办理，能评环评，项目可行性报告等工作，项目已在XX市公共资源交易中心挂网招标，计划12月5日开标，预计工期90天。四是不断强化队伍建设力度。开展了食品药品各环节执法从业人员培训8次，培训人员3000余人，并采取食品安全知识培训网络在线学习方式，提升监管人员和从业人员素质。</w:t>
      </w:r>
    </w:p>
    <w:p>
      <w:pPr>
        <w:ind w:left="0" w:right="0" w:firstLine="560"/>
        <w:spacing w:before="450" w:after="450" w:line="312" w:lineRule="auto"/>
      </w:pPr>
      <w:r>
        <w:rPr>
          <w:rFonts w:ascii="宋体" w:hAnsi="宋体" w:eastAsia="宋体" w:cs="宋体"/>
          <w:color w:val="000"/>
          <w:sz w:val="28"/>
          <w:szCs w:val="28"/>
        </w:rPr>
        <w:t xml:space="preserve">(五)抓创建，带提升，群众满意度不断增强。一是压实责任抓创建。研究起草并报市委办公厅、市人民政府办公厅正式印发了《XX市食品安全党政同责暂行办法》(筑委厅字[20_]47号)，研究起草并报市政府办公厅审定印发《XX市创建国家食品安全示范城市工作方案》(筑府办函〔20_〕162号);制定《XX市食品安全党政同责落实情况专项督查考核方案》，于12月份组织督查考核工作组，对各区市县党委和政府落实党政同责的情况开展了实地检查，并将检查结果纳入年终考核，严格兑现奖惩。二是强化保障抓创建。提升基层组织协调能力，制定《XX市进一步加强基层食品安全监管工作实施方案》，先后完成市县两级机构改革，10个县级机构全部组建市场监管局，并按乡镇或区域设立市场监管分局84个，实现监管分局对乡镇(社区)全覆盖。加强基层食品安全网格化建设，在全市1365个村(居)各配备“三员”(食品安全监管员、食品安全协管员兼信息员)，打通食品安全监管“最后一公里”，逐步形成了横到边、纵到底的食品安全网格化监管体系。提升基层执法监管能力，组织开展了食品药品能力提升培训学习;提升基层检验检测能力，争取为10个区(市、县)配备快速检测车，协调争取资金加快推进修文县、南明区建成区域性检验检测中心;争取省级资金扶持地利、渔樵、数字化禽蛋中心3个批发市场和新路口、王家桥2个农贸市场以及金华园惠民超市等12家 “菜篮子”快速检测监测点快速检测室建设，并支持其农产品快速检测工作运行;市财政投入1400万元开展食品安全城市创建工作，进一步加大食品安全抽检检测力度，完成4份/千人的食品抽检检测任务要求。三是打造亮点抓创建。实施市、县、乡三级联创，同时在XX市开展省级食品安全示范城市创建，在观山湖区和清镇市开展省级食品安全示范县创建;在云岩区中天社区等14个乡镇(社区)开展省级食品安全示范乡镇创建;已推选4家区市县超市参与“放心肉菜”示范超市的创建及申报;11家食品经营单位参加贵州省20_年食品安全示范店(超市、市场)创建，并已通过评审。四是加大监管抓创建。实施食品生产企业分级管理，按食品安全风险等级由低至高分为A、B、C、D四级，对较高风险食品生产企业的加大日常监督检查频次。食品生产加工小作坊监管省级试点工作取得实效，坚持“既要管好、又要便民”的指导思想，在清镇市建立了“五位一体”的监管体系，发放了贵州省首批食品小作坊登记证，省食药监局在清镇召开现场会向全省推广清镇经验;强化食品生产经营专项整治，围绕“三重一大”(重点产品、重点行业、重点区域和大型企业)，开展专项整治;对全市16198家餐饮服务单位进行量化分级评定;完成868家餐饮单位“阳光厨房”建设。</w:t>
      </w:r>
    </w:p>
    <w:p>
      <w:pPr>
        <w:ind w:left="0" w:right="0" w:firstLine="560"/>
        <w:spacing w:before="450" w:after="450" w:line="312" w:lineRule="auto"/>
      </w:pPr>
      <w:r>
        <w:rPr>
          <w:rFonts w:ascii="宋体" w:hAnsi="宋体" w:eastAsia="宋体" w:cs="宋体"/>
          <w:color w:val="000"/>
          <w:sz w:val="28"/>
          <w:szCs w:val="28"/>
        </w:rPr>
        <w:t xml:space="preserve">(六)抓亮点，重数据，信息化建设不断强化。一是积极配合推进省食品安全云建设。主要开展了3个方面工作：食品安全监管智慧化，目前，行政许可系统、日常监管系统(食品生产环节)已在市局、区县局及分局全面覆盖使用;食品质量追溯电子化，在覆盖我市10个区(市、县)和两个开发区的34家大中型商场、超市安装了食品安全公众查询终端设备(触摸屏一体机)58台，约65万人次查询;食品安全检验检测信息化，系统已录入食品生产经营单位基本数据25233家，在我市发布产品26703个、检测报告113469份。二是开展餐饮服务食品安全“透明厨房”电子监控及信息公开平台建设。实行证照公示，食品原料采购信息、餐饮服务提供者基础信息通过网络上传到信息平台，动态监管食品原料的安全情况，消费者可现场通过终端设备进行查询;实现食品加工过程透明，在餐饮服务单位的粗加工间、切配间等食品生产加工场所安装视频监控探头，实现餐饮服务单位食品生产加工全程实时在线监管。目前，在全市完成了786家餐饮单位“透明厨房”设备安装运用。三是推进XX市食用农产品质量检测系统建设。切实监督辖区集中交易场所亮证(照)经营、履行市场主体责任、建立入场销售者进货查验记录，推进产地准出与市场准入衔接，保证市场销售的食用农产品可追溯，并按规定公示抽样检测或快速检测信息。目前，在XX市石板农产品物流园、渔樵水产品交易市场农产品经营主体信息已进入80%;食用农产品快速检测摆脱手抄手写，已实现电脑自动出具快检报告单。四是推进食品药品“数据铁笼”建设。先行将日常监管、舆情监督、“药品零售连锁企业行政审批许可”和“假冒伪劣药的处罚”事项纳入试点，截至目前，已将运行中累计产生的52203条“四品一械”基础数据与XX市数据交换共享中心进行了共享交换。五是完善执业药师、驻店药师信息查询平台建设。各区(市、县)局、企业、社会大众能够直接在XX市食品药品监管网站上查询到执业药师、驻店药师相关信息，实现执业药师、驻店药师信息共享，有效杜绝了执业药师、驻店药师兼职情况，提高了行政许可工作的质量。目前，通过该平台提供的信息共清理了兼职的执业药师、驻店药师22名。</w:t>
      </w:r>
    </w:p>
    <w:p>
      <w:pPr>
        <w:ind w:left="0" w:right="0" w:firstLine="560"/>
        <w:spacing w:before="450" w:after="450" w:line="312" w:lineRule="auto"/>
      </w:pPr>
      <w:r>
        <w:rPr>
          <w:rFonts w:ascii="宋体" w:hAnsi="宋体" w:eastAsia="宋体" w:cs="宋体"/>
          <w:color w:val="000"/>
          <w:sz w:val="28"/>
          <w:szCs w:val="28"/>
        </w:rPr>
        <w:t xml:space="preserve">(七)抓宣教、重引导，社会共治氛围日趋浓厚。一是积极开展多种形式的科普教育宣传活动。在全市举办了“食品安全宣传周”、“3.31”主题日宣传活动”等活动，以“双安双创”工作的开展为契机，在XX日报、XX晚报等刊登了相关食品药品稿件26篇;在XX广播电视台综合频道先后播出《贵州食品安全宣传周在筑启动》等重头稿件;结合印发的《贵州省食品安全条例》，做好宣贯工作;深入开展“文明餐桌”、“放心粮油”活动，评选出201X年度“文明餐桌”单位149家、“放心粮油”示范餐饮单位30家，并在我局网上进行公示，接受社会监督。二是加强食品药品安全信用体系建设，制定《XX市餐饮服务食品安全“红黑名单”管理制度(试行)》、《XX市药品生产企业信用分类及风险分级监管实施细则》和《药品经营企业红黑名单制度》，进行“红黑榜”信息发布，目前已有4家被列为黑榜名单。三是推进诚信示范创建工程建设。目前，已完成对4个示范景区及100家示范店的验收;已推选11家食品经营单位参加贵州省20_年食品安全示范店(超市、市场)的创建及申报，推选了4家区市县超市参与“放心肉菜”示范超市的创建及申报。四是进一步畅通公众监督投诉举报途径。通过“在食品药品企业场所内张贴12331食品药品投诉举报电话，进一步推广“贵州省食品药品投诉举报12331”的微信公众号，进一步拓宽食品药品投诉举报渠道;加大举报投诉的调查核实力度，共登记受理食品药品举报投诉653件，办结586件，67件正在调查核实中，立案查处16起，投诉举报处置率达100%，在落实政府职责、推动社会共治方面取得了积极进展。</w:t>
      </w:r>
    </w:p>
    <w:p>
      <w:pPr>
        <w:ind w:left="0" w:right="0" w:firstLine="560"/>
        <w:spacing w:before="450" w:after="450" w:line="312" w:lineRule="auto"/>
      </w:pPr>
      <w:r>
        <w:rPr>
          <w:rFonts w:ascii="宋体" w:hAnsi="宋体" w:eastAsia="宋体" w:cs="宋体"/>
          <w:color w:val="000"/>
          <w:sz w:val="28"/>
          <w:szCs w:val="28"/>
        </w:rPr>
        <w:t xml:space="preserve">(八)抓监管、重服务，助推产业健康发展。围绕“放管服”的要求，开展对食品药品生产经营企业的帮扶指导，全力服务食品药品产业提速发展。一是及时、高效应对了“老干妈、老干爹公司油辣椒中矿物油超标”的网络舆情，与公安、网信等多个部门紧密配合，采取多项措施，保障了企业的正常生产经营秩序;二是针对康师傅(XX)饮品有限公司搬迁工作，及时派出人员，到企业现场进行指导和帮助，从厂房规划、设计到生产流程布局及实验室设置工提出可行性指导意见，提升企业取证投产的速度。三是落实陈敏尔同志在花溪调研时的讲话精神，到贵州贵茶有限公司实地走访和调研，充分了解企业在新产品研发、许可申报、新厂投产等各方面需求，并给予积极支持。四是针对国家食药监总局出台的仿制药一致性评价和工艺核查新政策，我局在进行监督检查的同时积极向辖区内药品生产企业进行政策宣传，对企业在一致性评价和工艺核查上的疑惑一一解答，帮助企业建立有效的质量控制方法，推广先进的质量管理方法，优化工艺规程，提升我市的中药、民族药生产企业持续稳定地生产出符合预期用途和注册要求的药品的能力。</w:t>
      </w:r>
    </w:p>
    <w:p>
      <w:pPr>
        <w:ind w:left="0" w:right="0" w:firstLine="560"/>
        <w:spacing w:before="450" w:after="450" w:line="312" w:lineRule="auto"/>
      </w:pPr>
      <w:r>
        <w:rPr>
          <w:rFonts w:ascii="宋体" w:hAnsi="宋体" w:eastAsia="宋体" w:cs="宋体"/>
          <w:color w:val="000"/>
          <w:sz w:val="28"/>
          <w:szCs w:val="28"/>
        </w:rPr>
        <w:t xml:space="preserve">(九)抓作风、重实效，干部队伍形象不断提升。坚持把党风廉政建设与食品药品监管中心工作同部署、同落实、同检查、同考核。一是认真落实党风廉政建设责任制，制定下发《XX市食品药品监督管理局20_年党风廉政建设和反腐败工作实施方案》，层层签订《党风廉政责任书》和《领导干部廉洁过节承诺书》，进一步统一思想，明确任务。二是切实推进政风行风建设，认真落实市纪委“三不许”、“四严禁一严格”等各项规定，把廉政勤政教育列入全市药品GMP、GSP认证检查员培训的必修内容，每季度开展勤政廉政跟踪回访工作，随机抽取行政相对人上门进行回访或深入药品生产经营企业对药品GMP、GSP认证进行回访督查。三是严格遵守中央八项规定、省委十项规定、市委二十九条实施细则，践行“两学一做”，梳理明确涉及的权力清单和廉政风险点，认真开展“四风”清理整顿和“层层约谈”，组织全体职工干部参加落实主体责任单独约谈91次，切实落实“两个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2025-08-08T08:14:22+08:00</dcterms:created>
  <dcterms:modified xsi:type="dcterms:W3CDTF">2025-08-08T08:14:22+08:00</dcterms:modified>
</cp:coreProperties>
</file>

<file path=docProps/custom.xml><?xml version="1.0" encoding="utf-8"?>
<Properties xmlns="http://schemas.openxmlformats.org/officeDocument/2006/custom-properties" xmlns:vt="http://schemas.openxmlformats.org/officeDocument/2006/docPropsVTypes"/>
</file>