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技术人员培训学习总结</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人员培训学习总结本人于201X年7月18日至7月22日，在安康市职业技术学院参加了专业技术人员继续教育培训，分别学习了《安康汉剧的传承创新和发展》、《从中西文化对比看科技创新之路》、《全民记者时代公共事件的危机传播与责任担当》、《卫生行...</w:t>
      </w:r>
    </w:p>
    <w:p>
      <w:pPr>
        <w:ind w:left="0" w:right="0" w:firstLine="560"/>
        <w:spacing w:before="450" w:after="450" w:line="312" w:lineRule="auto"/>
      </w:pPr>
      <w:r>
        <w:rPr>
          <w:rFonts w:ascii="宋体" w:hAnsi="宋体" w:eastAsia="宋体" w:cs="宋体"/>
          <w:color w:val="000"/>
          <w:sz w:val="28"/>
          <w:szCs w:val="28"/>
        </w:rPr>
        <w:t xml:space="preserve">技术人员培训学习总结</w:t>
      </w:r>
    </w:p>
    <w:p>
      <w:pPr>
        <w:ind w:left="0" w:right="0" w:firstLine="560"/>
        <w:spacing w:before="450" w:after="450" w:line="312" w:lineRule="auto"/>
      </w:pPr>
      <w:r>
        <w:rPr>
          <w:rFonts w:ascii="宋体" w:hAnsi="宋体" w:eastAsia="宋体" w:cs="宋体"/>
          <w:color w:val="000"/>
          <w:sz w:val="28"/>
          <w:szCs w:val="28"/>
        </w:rPr>
        <w:t xml:space="preserve">本人于201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2025-05-02T06:51:36+08:00</dcterms:created>
  <dcterms:modified xsi:type="dcterms:W3CDTF">2025-05-02T06:51:36+08:00</dcterms:modified>
</cp:coreProperties>
</file>

<file path=docProps/custom.xml><?xml version="1.0" encoding="utf-8"?>
<Properties xmlns="http://schemas.openxmlformats.org/officeDocument/2006/custom-properties" xmlns:vt="http://schemas.openxmlformats.org/officeDocument/2006/docPropsVTypes"/>
</file>