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干部人事档案专项审核工作总结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干部人事档案审核整理工作总结根据省、市委组织部关于干部人事档案审核整理工作的安排部署，在市委组织部相关科室和县委组织部领导的精心指导下，强化措施，扎实工作，以下是本站分享的干部人事档案专项审核工作总结，希望能帮助到大家! 　　干部人事档案专...</w:t>
      </w:r>
    </w:p>
    <w:p>
      <w:pPr>
        <w:ind w:left="0" w:right="0" w:firstLine="560"/>
        <w:spacing w:before="450" w:after="450" w:line="312" w:lineRule="auto"/>
      </w:pPr>
      <w:r>
        <w:rPr>
          <w:rFonts w:ascii="宋体" w:hAnsi="宋体" w:eastAsia="宋体" w:cs="宋体"/>
          <w:color w:val="000"/>
          <w:sz w:val="28"/>
          <w:szCs w:val="28"/>
        </w:rPr>
        <w:t xml:space="preserve">干部人事档案审核整理工作总结根据省、市委组织部关于干部人事档案审核整理工作的安排部署，在市委组织部相关科室和县委组织部领导的精心指导下，强化措施，扎实工作，以下是本站分享的干部人事档案专项审核工作总结，希望能帮助到大家! [_TAG_h2]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　　一、专项审核情况</w:t>
      </w:r>
    </w:p>
    <w:p>
      <w:pPr>
        <w:ind w:left="0" w:right="0" w:firstLine="560"/>
        <w:spacing w:before="450" w:after="450" w:line="312" w:lineRule="auto"/>
      </w:pPr>
      <w:r>
        <w:rPr>
          <w:rFonts w:ascii="宋体" w:hAnsi="宋体" w:eastAsia="宋体" w:cs="宋体"/>
          <w:color w:val="000"/>
          <w:sz w:val="28"/>
          <w:szCs w:val="28"/>
        </w:rPr>
        <w:t xml:space="preserve">　　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　　审核完成后，对存在的问题进行了集中处理。将专项审核中形成的《干部任免审批表（档案审核专用）》、《干部人事档案专项审核认定表》、《干部基本信息审核确认表》进行入档，并同时收集整理了20xx年以来的年度考核登记表、评聘专业技术职务材料、党团材料、奖励材料、工资材料、干部任免材料等。在本次专项审核中，共收集材料3035份，退回材料55份，整理入档2980份。材料整理入档后，打印了新的档案目录并进行了装订。按照市委组织部和档案管理中心要求，将《干部人事档案专项审核情况登记表》《干部任免审批表》和《干部人事档案专项审核认定表》装订成册，交档案管理中心集中保管。</w:t>
      </w:r>
    </w:p>
    <w:p>
      <w:pPr>
        <w:ind w:left="0" w:right="0" w:firstLine="560"/>
        <w:spacing w:before="450" w:after="450" w:line="312" w:lineRule="auto"/>
      </w:pPr>
      <w:r>
        <w:rPr>
          <w:rFonts w:ascii="宋体" w:hAnsi="宋体" w:eastAsia="宋体" w:cs="宋体"/>
          <w:color w:val="000"/>
          <w:sz w:val="28"/>
          <w:szCs w:val="28"/>
        </w:rPr>
        <w:t xml:space="preserve">　　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　　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　　2、虚填信息37人。</w:t>
      </w:r>
    </w:p>
    <w:p>
      <w:pPr>
        <w:ind w:left="0" w:right="0" w:firstLine="560"/>
        <w:spacing w:before="450" w:after="450" w:line="312" w:lineRule="auto"/>
      </w:pPr>
      <w:r>
        <w:rPr>
          <w:rFonts w:ascii="宋体" w:hAnsi="宋体" w:eastAsia="宋体" w:cs="宋体"/>
          <w:color w:val="000"/>
          <w:sz w:val="28"/>
          <w:szCs w:val="28"/>
        </w:rPr>
        <w:t xml:space="preserve">　　（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　　（2）虚填学历学位25人。其中，不符合报考资格条件，通过虚填学历学位报考并取得上一级学历学位的23人。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　　3、伪造材料0人。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　　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干部人事档案审核整理工作总结根据省、市委组织部关于干部人事档案审核整理工作的安排部署，在市委组织部相关科室和县委组织部领导的精心指导下，强化措施，扎实工作，现将有关情况汇报如下。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基本情况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　　二、做法和特点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　　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　　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　　三、存在问题和今后打算尽管我们在干部人事档案审核整理方面做了不少工作，取得了一些成效，但仍然存在一些问题。一是档案资料还存在不齐全问题。尽管我们在干部档案资料收集方面花费了大量心血，付出了艰苦努力，但是由于时间久远，一些不准确的材料又不能入档，致使部分干部档案中资料仍不完整。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　　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2025-06-16T09:34:10+08:00</dcterms:created>
  <dcterms:modified xsi:type="dcterms:W3CDTF">2025-06-16T09:34:10+08:00</dcterms:modified>
</cp:coreProperties>
</file>

<file path=docProps/custom.xml><?xml version="1.0" encoding="utf-8"?>
<Properties xmlns="http://schemas.openxmlformats.org/officeDocument/2006/custom-properties" xmlns:vt="http://schemas.openxmlformats.org/officeDocument/2006/docPropsVTypes"/>
</file>