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高二班主任下学期工作总结报告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高二班主任下学期工作总结报告（通用12篇）高二班主任下学期工作总结报告 篇1 本学期班主任工作本着以教学为主,很抓纪律卫生,开展了各种形式的活动,圆满完成教育教学工作。具体工作如下: 一、早自习利用晨会总结前一天的学生表现情况以及学生中的纪...</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高二班主任下学期工作总结报告（通用12篇）</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篇2</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篇3</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篇4</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篇6</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篇7</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 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5、对“双差生”进行个别谈话。</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篇9</w:t>
      </w:r>
    </w:p>
    <w:p>
      <w:pPr>
        <w:ind w:left="0" w:right="0" w:firstLine="560"/>
        <w:spacing w:before="450" w:after="450" w:line="312" w:lineRule="auto"/>
      </w:pPr>
      <w:r>
        <w:rPr>
          <w:rFonts w:ascii="宋体" w:hAnsi="宋体" w:eastAsia="宋体" w:cs="宋体"/>
          <w:color w:val="000"/>
          <w:sz w:val="28"/>
          <w:szCs w:val="28"/>
        </w:rPr>
        <w:t xml:space="preserve">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篇11</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