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范文三篇通过总结，人们可以把零散的、肤浅的感性认识上升为系统、深刻的理性认识，从而得出科学的结论，以便改正缺点，吸取经验教训，使今后的工作少走弯路，多出成果。以下是为大家精心整理的财务经理工作总结范文，欢迎大家阅读。财务经理...</w:t>
      </w:r>
    </w:p>
    <w:p>
      <w:pPr>
        <w:ind w:left="0" w:right="0" w:firstLine="560"/>
        <w:spacing w:before="450" w:after="450" w:line="312" w:lineRule="auto"/>
      </w:pPr>
      <w:r>
        <w:rPr>
          <w:rFonts w:ascii="宋体" w:hAnsi="宋体" w:eastAsia="宋体" w:cs="宋体"/>
          <w:color w:val="000"/>
          <w:sz w:val="28"/>
          <w:szCs w:val="28"/>
        </w:rPr>
        <w:t xml:space="preserve">财务经理工作总结范文三篇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精心整理的财务经理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财务经理工作总结范文(一)</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2025-05-03T20:19:01+08:00</dcterms:created>
  <dcterms:modified xsi:type="dcterms:W3CDTF">2025-05-03T20:19:01+08:00</dcterms:modified>
</cp:coreProperties>
</file>

<file path=docProps/custom.xml><?xml version="1.0" encoding="utf-8"?>
<Properties xmlns="http://schemas.openxmlformats.org/officeDocument/2006/custom-properties" xmlns:vt="http://schemas.openxmlformats.org/officeDocument/2006/docPropsVTypes"/>
</file>