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会计出纳个人工作总结怎么写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会计出纳个人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&gt;2.会计出纳个人工作总结怎么写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&gt;3.会计出纳个人工作总结怎么写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转眼间，20--年就过去了。展望未来，我对今后的工作充满了信心和希望，为了能够制定更好的工作目标，取得更好的工作成绩，我把参加工作以来的情况总结如下：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&gt;4.会计出纳个人工作总结怎么写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&gt;5.会计出纳个人工作总结怎么写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&gt;6.会计出纳个人工作总结怎么写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&gt;8.会计出纳个人工作总结怎么写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&gt;9.会计出纳个人工作总结怎么写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20--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1、对--年度的档案进行了整理及归档，并将老商检、动植检及基建和设备的档案共计302盒档案输入电子档案。对实验室的设备档案进行了整理及输入电子档案。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　　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4、在这一年当中，还担任了商检公司的会计工作。对领导分配的每项工作，我都愉快地接受，都把它看成是学习和锻炼的机会，认真去做，虚心地学习。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&gt;10.会计出纳个人工作总结怎么写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　　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