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客服接待年终个人工作总结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的客服接待年终个人工作总结，供大家参考选择。[_TAG_h2]　　客服接待年终个人工作总结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　　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　　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_TAG_h2]　　客服接待年终个人工作总结</w:t>
      </w:r>
    </w:p>
    <w:p>
      <w:pPr>
        <w:ind w:left="0" w:right="0" w:firstLine="560"/>
        <w:spacing w:before="450" w:after="450" w:line="312" w:lineRule="auto"/>
      </w:pPr>
      <w:r>
        <w:rPr>
          <w:rFonts w:ascii="宋体" w:hAnsi="宋体" w:eastAsia="宋体" w:cs="宋体"/>
          <w:color w:val="000"/>
          <w:sz w:val="28"/>
          <w:szCs w:val="28"/>
        </w:rPr>
        <w:t xml:space="preserve">　　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　　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　　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_TAG_h2]　　客服接待年终个人工作总结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心得体会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