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数学教师教育教学总结模板</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模板5篇工作总结必须有情况的概述和叙述，有的比较简单，有的比较详细。这部分内容主要是对工作的主客观条件、有利和不利条件以及工作的环境和基础等进行分析。下面是小编给大家带来的数学教师教育教学总结模板，希望大家能够喜欢!数学...</w:t>
      </w:r>
    </w:p>
    <w:p>
      <w:pPr>
        <w:ind w:left="0" w:right="0" w:firstLine="560"/>
        <w:spacing w:before="450" w:after="450" w:line="312" w:lineRule="auto"/>
      </w:pPr>
      <w:r>
        <w:rPr>
          <w:rFonts w:ascii="宋体" w:hAnsi="宋体" w:eastAsia="宋体" w:cs="宋体"/>
          <w:color w:val="000"/>
          <w:sz w:val="28"/>
          <w:szCs w:val="28"/>
        </w:rPr>
        <w:t xml:space="preserve">数学教师教育教学总结模板5篇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数学教师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数学教师教育教学总结模板篇2</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__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数学教师教育教学总结模板篇3</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数学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数学教师教育教学总结模板篇4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时间过得真快，转眼间一学期的数学教学工作已接近尾声，为了更好地做好今后的工作，总结经验、吸取教训，本人特就这学期的工作小结如下：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数学教师教育教学总结模板篇5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