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学校思政课建设工作总结集合9篇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以下是为大家整理的关于学校思政课建设工作总结的文章9篇 ,欢迎品鉴！【篇1】学校思政课建设工作总结　　本学期，本人担任民族学院民考汉13班和14班的政治科老师。半学期来，本人自始至终以认真、严谨的治学态度，勤恳、坚持不懈的精神从...</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以下是为大家整理的关于学校思政课建设工作总结的文章9篇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【篇2】学校思政课建设工作总结</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【篇3】学校思政课建设工作总结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【篇4】学校思政课建设工作总结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【篇5】学校思政课建设工作总结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【篇6】学校思政课建设工作总结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【篇7】学校思政课建设工作总结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【篇8】学校思政课建设工作总结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【篇9】学校思政课建设工作总结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　　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