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2024学习远程培训总结</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20_学习远程培训总结 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w:t>
      </w:r>
    </w:p>
    <w:p>
      <w:pPr>
        <w:ind w:left="0" w:right="0" w:firstLine="560"/>
        <w:spacing w:before="450" w:after="450" w:line="312" w:lineRule="auto"/>
      </w:pPr>
      <w:r>
        <w:rPr>
          <w:rFonts w:ascii="宋体" w:hAnsi="宋体" w:eastAsia="宋体" w:cs="宋体"/>
          <w:color w:val="000"/>
          <w:sz w:val="28"/>
          <w:szCs w:val="28"/>
        </w:rPr>
        <w:t xml:space="preserve">20_学习远程培训总结</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&gt;教师远程培训总结</w:t>
      </w:r>
    </w:p>
    <w:p>
      <w:pPr>
        <w:ind w:left="0" w:right="0" w:firstLine="560"/>
        <w:spacing w:before="450" w:after="450" w:line="312" w:lineRule="auto"/>
      </w:pPr>
      <w:r>
        <w:rPr>
          <w:rFonts w:ascii="宋体" w:hAnsi="宋体" w:eastAsia="宋体" w:cs="宋体"/>
          <w:color w:val="000"/>
          <w:sz w:val="28"/>
          <w:szCs w:val="28"/>
        </w:rPr>
        <w:t xml:space="preserve">我有幸参加了xxxx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