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2024年采购个人工作规划 采购个人工作总结与计划(14篇)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采购个人工作规划 采购个人工作总结与计划一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采购个人工作总结与计划一</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采购个人工作总结与计划二</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然而，面对着20××年，我思绪万千，我这个部门是采购部，而我是一名公司信任的采购员，我深知在这样经济紧缩的时间里，能够为公司节约每一分钱，尤为重要，以下是我展开的20××年采购工作计划。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采购个人工作总结与计划四</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1、对驻某某采购员加强货品质量、价格的监督管理;对驻某某发的海鲜类货品要尽量提高存活率，对某某多发的调料类及冻品要提高质量确保无变质、无过期现象并提高驻某某采购员的工作效率。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采购个人工作总结与计划五</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采购个人工作总结与计划七</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采购个人工作总结与计划八</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采购个人工作总结与计划九</w:t>
      </w:r>
    </w:p>
    <w:p>
      <w:pPr>
        <w:ind w:left="0" w:right="0" w:firstLine="560"/>
        <w:spacing w:before="450" w:after="450" w:line="312" w:lineRule="auto"/>
      </w:pPr>
      <w:r>
        <w:rPr>
          <w:rFonts w:ascii="宋体" w:hAnsi="宋体" w:eastAsia="宋体" w:cs="宋体"/>
          <w:color w:val="000"/>
          <w:sz w:val="28"/>
          <w:szCs w:val="28"/>
        </w:rPr>
        <w:t xml:space="preserve">20xx年采购部在公司领导的带领下和各部门的积极配合下，认真履行职责，遵守公司各项规章制度，按时、按质、按量完成了各项采购工作。</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1。 20xx年采购部以公司生产、销售需求为基础，在保障质量的前提下，按期完成了各项采购任务。其中：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采购个人工作规划 采购个人工作总结与计划篇十一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采购个人工作总结与计划篇十二</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采购个人工作总结与计划篇十四</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2025-06-16T14:31:50+08:00</dcterms:created>
  <dcterms:modified xsi:type="dcterms:W3CDTF">2025-06-16T14:31:50+08:00</dcterms:modified>
</cp:coreProperties>
</file>

<file path=docProps/custom.xml><?xml version="1.0" encoding="utf-8"?>
<Properties xmlns="http://schemas.openxmlformats.org/officeDocument/2006/custom-properties" xmlns:vt="http://schemas.openxmlformats.org/officeDocument/2006/docPropsVTypes"/>
</file>