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最新小班幼儿教师工作总结 幼儿教师工作总结个人(4篇)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小班幼儿教师工作总结 幼儿教师工作总结个人一一、班级情况我班幼儿大多数都是刚入园的新生，在幼儿入园前我们对每一个幼儿个性特征、兴趣、爱好和生活自理能力及各个方面都进行了调查，使幼儿还没来园，我们就对他们的情况有了一个了解，为幼儿入园后在很短...</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小班幼儿教师工作总结 幼儿教师工作总结个人一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小班幼儿教师工作总结 幼儿教师工作总结个人二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小班幼儿教师工作总结 幼儿教师工作总结个人三</w:t>
      </w:r>
    </w:p>
    <w:p>
      <w:pPr>
        <w:ind w:left="0" w:right="0" w:firstLine="560"/>
        <w:spacing w:before="450" w:after="450" w:line="312" w:lineRule="auto"/>
      </w:pPr>
      <w:r>
        <w:rPr>
          <w:rFonts w:ascii="宋体" w:hAnsi="宋体" w:eastAsia="宋体" w:cs="宋体"/>
          <w:color w:val="000"/>
          <w:sz w:val="28"/>
          <w:szCs w:val="28"/>
        </w:rPr>
        <w:t xml:space="preserve">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小班幼儿教师工作总结 幼儿教师工作总结个人四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