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最新银行部门员工工作总结(五篇)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部门员工工作总结一一、主要工作内容及职责本人从事综合柜员一职。平日工作主要有柜面对私业务、对公业务、代发工资、反洗钱信息补录等。看似简单的操作，却需要平日多积累多学习操作流程，日益更新，专注、仔细、耐心对待每一笔业务的发生与审核，尤其是...</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为什么要写工作总结，每个人的经历和阅历不同，对工作总结的认识不同，写工作总结的出发点和目的就不同。那么工作总结该怎么写呢?下面给大家分享关于20_年银行部门月工作总结汇报范文，方便大家学习。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20_年机关个人年终总结5篇&lt;/span[_TAG_h2]银行部门员工工作总结三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银行部门员工工作总结四</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