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十三五骨干教师培训总结(5篇)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十三五骨干教师培训总结一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w:t>
      </w:r>
    </w:p>
    <w:p>
      <w:pPr>
        <w:ind w:left="0" w:right="0" w:firstLine="560"/>
        <w:spacing w:before="450" w:after="450" w:line="312" w:lineRule="auto"/>
      </w:pPr>
      <w:r>
        <w:rPr>
          <w:rFonts w:ascii="黑体" w:hAnsi="黑体" w:eastAsia="黑体" w:cs="黑体"/>
          <w:color w:val="000000"/>
          <w:sz w:val="36"/>
          <w:szCs w:val="36"/>
          <w:b w:val="1"/>
          <w:bCs w:val="1"/>
        </w:rPr>
        <w:t xml:space="preserve">十三五骨干教师培训总结一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十三五骨干教师培训总结二</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十三五骨干教师培训总结三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十三五骨干教师培训总结四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十三五骨干教师培训总结五</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2025-07-13T06:54:22+08:00</dcterms:created>
  <dcterms:modified xsi:type="dcterms:W3CDTF">2025-07-13T06:54:22+08:00</dcterms:modified>
</cp:coreProperties>
</file>

<file path=docProps/custom.xml><?xml version="1.0" encoding="utf-8"?>
<Properties xmlns="http://schemas.openxmlformats.org/officeDocument/2006/custom-properties" xmlns:vt="http://schemas.openxmlformats.org/officeDocument/2006/docPropsVTypes"/>
</file>