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最新中班老师教学工作总结上学期(5篇)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老师教学工作总结上学期一一、思想政治方面作为大学教师，作为共产党员，我十分注重思想政治水平与道德修养的提高，在各方面严格要求自己。热爱祖国，热爱教育事业，用心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中班老师教学工作总结上学期五</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