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四年级下册体育教学总结人教版(五篇)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年级下册体育教学总结人教版一一、实施情况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四年级下册体育教学总结人教版一</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四年级下册体育教学总结人教版四</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黑体" w:hAnsi="黑体" w:eastAsia="黑体" w:cs="黑体"/>
          <w:color w:val="000000"/>
          <w:sz w:val="36"/>
          <w:szCs w:val="36"/>
          <w:b w:val="1"/>
          <w:bCs w:val="1"/>
        </w:rPr>
        <w:t xml:space="preserve">四年级下册体育教学总结人教版五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五年级下册体育教学计划</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1、始业课：上体育课的安全常识(理论)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1、50米快速跑;接力游戏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1、韵律操(二);捅马蜂窝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1、花样踢毽;踢毽子比赛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1、走跑交替;变速跑(600米)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1、队形队列：向右转走，向左转走;右(左)转弯走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1、排球：双手胸前垫球;小游戏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1、队形队列练习;小游戏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1、篮球：熟悉球性;原地运球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1、跳远;游戏：小手球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1、武术基本手型;快速反应练习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1、兔子舞;大家一起跳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2025-06-17T14:29:08+08:00</dcterms:created>
  <dcterms:modified xsi:type="dcterms:W3CDTF">2025-06-17T14:29:08+08:00</dcterms:modified>
</cp:coreProperties>
</file>

<file path=docProps/custom.xml><?xml version="1.0" encoding="utf-8"?>
<Properties xmlns="http://schemas.openxmlformats.org/officeDocument/2006/custom-properties" xmlns:vt="http://schemas.openxmlformats.org/officeDocument/2006/docPropsVTypes"/>
</file>