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 啤酒业务员工作总结和计划(5篇)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 啤酒业务员工作总结和计划一2-年对于红酒界来讲是个多事之秋，虽然年的全球性金融危机的影响在逐渐减弱，但整体经济的回暖尚需一段时间的过度。国家对白酒消费税的调整，也在业界引起了一段时间的骚动，紧接着又是全国性的严打酒驾和地...</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