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最新小学音乐教师年度考核工作总结(7篇)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一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小学音乐教师年度考核工作总结三</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小学音乐教师年度考核工作总结六</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