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论新企业所得税法的实施</w:t>
      </w:r>
      <w:bookmarkEnd w:id="1"/>
    </w:p>
    <w:p>
      <w:pPr>
        <w:jc w:val="center"/>
        <w:spacing w:before="0" w:after="450"/>
      </w:pPr>
      <w:r>
        <w:rPr>
          <w:rFonts w:ascii="Arial" w:hAnsi="Arial" w:eastAsia="Arial" w:cs="Arial"/>
          <w:color w:val="999999"/>
          <w:sz w:val="20"/>
          <w:szCs w:val="20"/>
        </w:rPr>
        <w:t xml:space="preserve">来源：网络  作者：清香如梦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广大朋友们，关于“论新企业所得税法的实施”是由万书范文网论文网论文频道小编特别编辑整理的，相信对需要各式各样的论文朋友有一定的帮助!1 新企业所得税法在实施中产生的积极影响新税法在制定过程中充分考虑了与现行法律、政策的衔接，并采取了适当...</w:t>
      </w:r>
    </w:p>
    <w:p>
      <w:pPr>
        <w:ind w:left="0" w:right="0" w:firstLine="560"/>
        <w:spacing w:before="450" w:after="450" w:line="312" w:lineRule="auto"/>
      </w:pPr>
      <w:r>
        <w:rPr>
          <w:rFonts w:ascii="宋体" w:hAnsi="宋体" w:eastAsia="宋体" w:cs="宋体"/>
          <w:color w:val="000"/>
          <w:sz w:val="28"/>
          <w:szCs w:val="28"/>
        </w:rPr>
        <w:t xml:space="preserve">广大朋友们，关于“论新企业所得税法的实施”是由万书范文网论文网论文频道小编特别编辑整理的，相信对需要各式各样的论文朋友有一定的帮助!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1 新企业所得税法在实施中产生的积极影响</w:t>
      </w:r>
    </w:p>
    <w:p>
      <w:pPr>
        <w:ind w:left="0" w:right="0" w:firstLine="560"/>
        <w:spacing w:before="450" w:after="450" w:line="312" w:lineRule="auto"/>
      </w:pPr>
      <w:r>
        <w:rPr>
          <w:rFonts w:ascii="宋体" w:hAnsi="宋体" w:eastAsia="宋体" w:cs="宋体"/>
          <w:color w:val="000"/>
          <w:sz w:val="28"/>
          <w:szCs w:val="28"/>
        </w:rPr>
        <w:t xml:space="preserve">新税法在制定过程中充分考虑了与现行法律、政策的衔接，并采取了适当的过渡措施，还充分考虑了外资企业的税收负担能力。从去年新法颁布至今年实施以来，倍受社会各界关注和瞩目，也产生了积极影响：</w:t>
      </w:r>
    </w:p>
    <w:p>
      <w:pPr>
        <w:ind w:left="0" w:right="0" w:firstLine="560"/>
        <w:spacing w:before="450" w:after="450" w:line="312" w:lineRule="auto"/>
      </w:pPr>
      <w:r>
        <w:rPr>
          <w:rFonts w:ascii="宋体" w:hAnsi="宋体" w:eastAsia="宋体" w:cs="宋体"/>
          <w:color w:val="000"/>
          <w:sz w:val="28"/>
          <w:szCs w:val="28"/>
        </w:rPr>
        <w:t xml:space="preserve">一是使内、外资企业站在公平的竞争起跑线上。新税法从税法、税率、税前扣除、税收优惠和征收管理五个方面统一了内、外资企业所得税制度，各类企业的所得税待遇一致，使内、外资企业在公平的税收制度环境下平等竞争。以金融保险行业为例，按照原税法规定，所有内资企业所得税税率是33%，还要多缴城市维护建设税、教育费附加，以及少扣除工资薪金、固定资产折旧等税前扣除项目，实际税负更高；而外资公司通常只负担15%的所得税率，并且适用再投资退税和享受税前扣除上的优惠待遇，实际税收负担还要低，这就造成内外资企业税负的严重不公平。新税法统一了内外资金融保险业的所得税率和税前抵扣标准，必将大大提高内资银行、保险公司的竞争能力。</w:t>
      </w:r>
    </w:p>
    <w:p>
      <w:pPr>
        <w:ind w:left="0" w:right="0" w:firstLine="560"/>
        <w:spacing w:before="450" w:after="450" w:line="312" w:lineRule="auto"/>
      </w:pPr>
      <w:r>
        <w:rPr>
          <w:rFonts w:ascii="宋体" w:hAnsi="宋体" w:eastAsia="宋体" w:cs="宋体"/>
          <w:color w:val="000"/>
          <w:sz w:val="28"/>
          <w:szCs w:val="28"/>
        </w:rPr>
        <w:t xml:space="preserve">二是提高了企业的投资能力。新税法采用法人所得税制的基本模式，对企业设立的不具有法人资格的营业机构实行汇总纳税，这就使得同一法人实体内部的收入和成本费用在汇总后计算所得，降低企业成本，提高企业的竞争力。</w:t>
      </w:r>
    </w:p>
    <w:p>
      <w:pPr>
        <w:ind w:left="0" w:right="0" w:firstLine="560"/>
        <w:spacing w:before="450" w:after="450" w:line="312" w:lineRule="auto"/>
      </w:pPr>
      <w:r>
        <w:rPr>
          <w:rFonts w:ascii="宋体" w:hAnsi="宋体" w:eastAsia="宋体" w:cs="宋体"/>
          <w:color w:val="000"/>
          <w:sz w:val="28"/>
          <w:szCs w:val="28"/>
        </w:rPr>
        <w:t xml:space="preserve">三是提高了企业的自主创新能力。新税法通过降低税率和放宽税前扣除标准，降低了企业税负，增加了企业的税后盈余，有利于加快企业产品研发、技术创新和人力资本提升的进程，促进企业竞争能力的提高。</w:t>
      </w:r>
    </w:p>
    <w:p>
      <w:pPr>
        <w:ind w:left="0" w:right="0" w:firstLine="560"/>
        <w:spacing w:before="450" w:after="450" w:line="312" w:lineRule="auto"/>
      </w:pPr>
      <w:r>
        <w:rPr>
          <w:rFonts w:ascii="宋体" w:hAnsi="宋体" w:eastAsia="宋体" w:cs="宋体"/>
          <w:color w:val="000"/>
          <w:sz w:val="28"/>
          <w:szCs w:val="28"/>
        </w:rPr>
        <w:t xml:space="preserve">四是提高了我国企业的国际竞争力。新税法规定，居民企业从其直接或者间接控制的外国企业分得的来源于中国境外的股息、红利等权益性投资收益，外国企业在境外实际缴纳的所得税税额中属于该项所得负担的部分，可以作为该居民企业的可抵免境外所得税税额，在税法规定的抵免限额内抵免。新税法首次引入间接抵免制度，最大限度地缓解国际双重征税，有利于我国居民企业实施“走出去”战略，提高国际竞争力。</w:t>
      </w:r>
    </w:p>
    <w:p>
      <w:pPr>
        <w:ind w:left="0" w:right="0" w:firstLine="560"/>
        <w:spacing w:before="450" w:after="450" w:line="312" w:lineRule="auto"/>
      </w:pPr>
      <w:r>
        <w:rPr>
          <w:rFonts w:ascii="宋体" w:hAnsi="宋体" w:eastAsia="宋体" w:cs="宋体"/>
          <w:color w:val="000"/>
          <w:sz w:val="28"/>
          <w:szCs w:val="28"/>
        </w:rPr>
        <w:t xml:space="preserve">五是提高了引进外资的质量和水平。新税法实施之前，外资企业的名义企业所得税率为33%，新税法实施后，名义税率降为25%，比原来降了8个百分点。新税法实施后，新的税收优惠政策外资企业也可享受，而且有些优惠政策比以前更为优惠，如对高新技术企业的优惠等。新税法实施后一定时期内将对老外资企业实行过渡优惠期安排，外资企业税负的增加将是一个渐进的过程。</w:t>
      </w:r>
    </w:p>
    <w:p>
      <w:pPr>
        <w:ind w:left="0" w:right="0" w:firstLine="560"/>
        <w:spacing w:before="450" w:after="450" w:line="312" w:lineRule="auto"/>
      </w:pPr>
      <w:r>
        <w:rPr>
          <w:rFonts w:ascii="宋体" w:hAnsi="宋体" w:eastAsia="宋体" w:cs="宋体"/>
          <w:color w:val="000"/>
          <w:sz w:val="28"/>
          <w:szCs w:val="28"/>
        </w:rPr>
        <w:t xml:space="preserve">六是促进了区域经济的协调发展。自改革开放以来，由于东南部沿海地区得天独厚的区位优势，加上原税法的区域优惠政策导向，使东南沿海地区吸引了绝大部分外资，造成东、中、西部地区发展的剪刀差日益拉大。新税法实施后，将以区域优惠为主的格局，转为以产业优惠为主、区域优惠为辅、兼顾社会进步的税收优惠格局，有利于推动中、西部地区发展，逐步缩小东、中、西部地区差距，实现我国国民经济的全面均衡发展。</w:t>
      </w:r>
    </w:p>
    <w:p>
      <w:pPr>
        <w:ind w:left="0" w:right="0" w:firstLine="560"/>
        <w:spacing w:before="450" w:after="450" w:line="312" w:lineRule="auto"/>
      </w:pPr>
      <w:r>
        <w:rPr>
          <w:rFonts w:ascii="宋体" w:hAnsi="宋体" w:eastAsia="宋体" w:cs="宋体"/>
          <w:color w:val="000"/>
          <w:sz w:val="28"/>
          <w:szCs w:val="28"/>
        </w:rPr>
        <w:t xml:space="preserve">七是促进了企业纳税行为的规范化。新税法把重大又需要明确的问题全部以法律形式加以规范，把重要但未在法律上规定的内容留给国务院以条例或以具体办法形式规定，把经常会发生变动的扣除范围、计算标准、资产处理办法等明确由国务院财政、税务主管部门规定，这就比较好地划分了属于不同层次的法律、法规和规章各自应承担的内容，体现了所得税法的规范性和严肃性。比如新税法特设“特别纳税调整”一章，对防止关联方转让定价作了明确规定，同时增加了一般反避税、防范资本弱化、防范避税地避税、核定程序和对补征税款按照国务院规定加收利息等条款，强化了反避税手段，规范了企业行为，有利于更好地维护国家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2025-06-20T13:57:08+08:00</dcterms:created>
  <dcterms:modified xsi:type="dcterms:W3CDTF">2025-06-20T13:57:08+08:00</dcterms:modified>
</cp:coreProperties>
</file>

<file path=docProps/custom.xml><?xml version="1.0" encoding="utf-8"?>
<Properties xmlns="http://schemas.openxmlformats.org/officeDocument/2006/custom-properties" xmlns:vt="http://schemas.openxmlformats.org/officeDocument/2006/docPropsVTypes"/>
</file>