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财税法规论文：浅析消费税法经济调节功能</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消费税法经济调节功能，希望和您一起探讨!无论人们是否注意到，消费税在税收体系中的地位确实在日益突显。国际货币基金组织曾对世界上128个国家进行调查，其中有1l9个国家征收消费税[1]。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【摘要】万书范文网论文网为您整理了财税法规论文：浅析消费税法经济调节功能，希望和您一起探讨!</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128个国家进行调查，其中有1l9个国家征收消费税[1]。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[2]。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[3]。”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[4]。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560"/>
        <w:spacing w:before="450" w:after="450" w:line="312" w:lineRule="auto"/>
      </w:pPr>
      <w:r>
        <w:rPr>
          <w:rFonts w:ascii="宋体" w:hAnsi="宋体" w:eastAsia="宋体" w:cs="宋体"/>
          <w:color w:val="000"/>
          <w:sz w:val="28"/>
          <w:szCs w:val="28"/>
        </w:rPr>
        <w:t xml:space="preserve">1.对不良消费行为的矫正功能</w:t>
      </w:r>
    </w:p>
    <w:p>
      <w:pPr>
        <w:ind w:left="0" w:right="0" w:firstLine="560"/>
        <w:spacing w:before="450" w:after="450" w:line="312" w:lineRule="auto"/>
      </w:pPr>
      <w:r>
        <w:rPr>
          <w:rFonts w:ascii="宋体" w:hAnsi="宋体" w:eastAsia="宋体" w:cs="宋体"/>
          <w:color w:val="000"/>
          <w:sz w:val="28"/>
          <w:szCs w:val="28"/>
        </w:rPr>
        <w:t xml:space="preserve">各国或地区普遍对含酒精饮料、香烟及其制品征收消费税，扩一展开来是对那些对个人或社会福利改善毫无益处的产品征税。对这些产品的消费，不仅对个人或社会福利水平的提高无益，而且往往会造成较大的外部负效应而不用或少用这些产品，人们就会节省钱用来购买别的商品，提高其生活水平。但政府不能直接限制人们消费这类物品，只有通过征重税来控制。这就是消费税的“寓禁于征”，也是消费税法对经济的重要调控手段。</w:t>
      </w:r>
    </w:p>
    <w:p>
      <w:pPr>
        <w:ind w:left="0" w:right="0" w:firstLine="560"/>
        <w:spacing w:before="450" w:after="450" w:line="312" w:lineRule="auto"/>
      </w:pPr>
      <w:r>
        <w:rPr>
          <w:rFonts w:ascii="宋体" w:hAnsi="宋体" w:eastAsia="宋体" w:cs="宋体"/>
          <w:color w:val="000"/>
          <w:sz w:val="28"/>
          <w:szCs w:val="28"/>
        </w:rPr>
        <w:t xml:space="preserve">2.对环境、资源的保护功能</w:t>
      </w:r>
    </w:p>
    <w:p>
      <w:pPr>
        <w:ind w:left="0" w:right="0" w:firstLine="560"/>
        <w:spacing w:before="450" w:after="450" w:line="312" w:lineRule="auto"/>
      </w:pPr>
      <w:r>
        <w:rPr>
          <w:rFonts w:ascii="宋体" w:hAnsi="宋体" w:eastAsia="宋体" w:cs="宋体"/>
          <w:color w:val="000"/>
          <w:sz w:val="28"/>
          <w:szCs w:val="28"/>
        </w:rPr>
        <w:t xml:space="preserve">消费税法通过对有害环境或资源消耗较大的物品开征消费税，增加消费成本，引导人们调整消费方向，从而减少对环境的损害和对资源的消耗。因此，有人称消费税为“绿色税收”。</w:t>
      </w:r>
    </w:p>
    <w:p>
      <w:pPr>
        <w:ind w:left="0" w:right="0" w:firstLine="560"/>
        <w:spacing w:before="450" w:after="450" w:line="312" w:lineRule="auto"/>
      </w:pPr>
      <w:r>
        <w:rPr>
          <w:rFonts w:ascii="宋体" w:hAnsi="宋体" w:eastAsia="宋体" w:cs="宋体"/>
          <w:color w:val="000"/>
          <w:sz w:val="28"/>
          <w:szCs w:val="28"/>
        </w:rPr>
        <w:t xml:space="preserve">3.对收入分配的平衡功能</w:t>
      </w:r>
    </w:p>
    <w:p>
      <w:pPr>
        <w:ind w:left="0" w:right="0" w:firstLine="560"/>
        <w:spacing w:before="450" w:after="450" w:line="312" w:lineRule="auto"/>
      </w:pPr>
      <w:r>
        <w:rPr>
          <w:rFonts w:ascii="宋体" w:hAnsi="宋体" w:eastAsia="宋体" w:cs="宋体"/>
          <w:color w:val="000"/>
          <w:sz w:val="28"/>
          <w:szCs w:val="28"/>
        </w:rPr>
        <w:t xml:space="preserve">收人分配的不平衡在世界范围内广泛存在着。收人差距必须控制在一定的范围，反差过大，会引发偷盗、抢劫、谋杀甚至大规模的社会暴动。因此，国家需要对国民收人的分配进行适当调节以达到矛盾双方均能接受的平衡状态。消费税法平衡收人分配主要体现在对奢侈品和非生活必需品的课征上。亚当嘶密在《国民财富的性质与原因研究》中将消费品分为两类：必需品和奢侈品。他认为，对生活必需品征税的直接结果是导致工资的提高，因此，对生活必需品征税会产生同劳动工资税同样的结果-扭曲市场价格机制。对奢侈品征税不同于生活必需品。虽然对奢侈品课税也会引起价格升高，但并不一定导致工资的增加。因为这类商品价格的上涨，一般不会减少下层阶级的家庭消费能力。相反，有利于调节社会贫富不同阶层的收人分配不均状况[5]。消费税法将奢侈品列入征税范围，体现的不是像对不良消费行为一样的“寓禁于征”，它除了限制过度的奢侈消费外，是要让享用者以牺牲部分财产为代价。而在潜伏着不平等危机的社会中，富有者在满足奢侈消费的同时，缴纳一定的税，也是他们比较容易接受的选择。消费税法据此调整着社会的收人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综上所述，消费税有一定的经济调节功能，并在矫正不良消费行为、保护环境资源、平衡收人分配等方面起到了相应的作用。对我们认识清和发挥好消费税的功能具有非常重要的作用。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[1]各国秕制比较研究课题组编.消费税制国际比较[M].北京：中国财政经济出版社，1996：15.</w:t>
      </w:r>
    </w:p>
    <w:p>
      <w:pPr>
        <w:ind w:left="0" w:right="0" w:firstLine="560"/>
        <w:spacing w:before="450" w:after="450" w:line="312" w:lineRule="auto"/>
      </w:pPr>
      <w:r>
        <w:rPr>
          <w:rFonts w:ascii="宋体" w:hAnsi="宋体" w:eastAsia="宋体" w:cs="宋体"/>
          <w:color w:val="000"/>
          <w:sz w:val="28"/>
          <w:szCs w:val="28"/>
        </w:rPr>
        <w:t xml:space="preserve">[2]张守文.税法原理仁[M].北京：北京大学出版社，202_.</w:t>
      </w:r>
    </w:p>
    <w:p>
      <w:pPr>
        <w:ind w:left="0" w:right="0" w:firstLine="560"/>
        <w:spacing w:before="450" w:after="450" w:line="312" w:lineRule="auto"/>
      </w:pPr>
      <w:r>
        <w:rPr>
          <w:rFonts w:ascii="宋体" w:hAnsi="宋体" w:eastAsia="宋体" w:cs="宋体"/>
          <w:color w:val="000"/>
          <w:sz w:val="28"/>
          <w:szCs w:val="28"/>
        </w:rPr>
        <w:t xml:space="preserve">[4]刘继虎，陈云良.法理学[M].长沙：湖南人民出版社，202_：”3.</w:t>
      </w:r>
    </w:p>
    <w:p>
      <w:pPr>
        <w:ind w:left="0" w:right="0" w:firstLine="560"/>
        <w:spacing w:before="450" w:after="450" w:line="312" w:lineRule="auto"/>
      </w:pPr>
      <w:r>
        <w:rPr>
          <w:rFonts w:ascii="宋体" w:hAnsi="宋体" w:eastAsia="宋体" w:cs="宋体"/>
          <w:color w:val="000"/>
          <w:sz w:val="28"/>
          <w:szCs w:val="28"/>
        </w:rPr>
        <w:t xml:space="preserve">[5](英)亚当.斯密.国，民财富的性质与原因研究(下卷)[M⒈上海：商务印书馆，1974：431-433</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上文就是万书范文网论文网给您带来的财税法规论文：浅析消费税法经济调节功能，希望可以更好的帮助到您!!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2025-05-02T21:32:26+08:00</dcterms:created>
  <dcterms:modified xsi:type="dcterms:W3CDTF">2025-05-02T21:32:26+08:00</dcterms:modified>
</cp:coreProperties>
</file>

<file path=docProps/custom.xml><?xml version="1.0" encoding="utf-8"?>
<Properties xmlns="http://schemas.openxmlformats.org/officeDocument/2006/custom-properties" xmlns:vt="http://schemas.openxmlformats.org/officeDocument/2006/docPropsVTypes"/>
</file>