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宏观探讨我国的税法体系</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宏观探讨我国的税法体系”，希望可以助朋友们一臂之力!我国的税收法制建设基本上形成了以宪法为核心，以各项税收法律法规为组成部分的多层次的税...</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论文对绝大多数的朋友们来说是必不可少的，为了让朋友们都能顺利的编写出所需的论文，论文频道小编专门编辑了“宏观探讨我国的税法体系”，希望可以助朋友们一臂之力!</w:t>
      </w:r>
    </w:p>
    <w:p>
      <w:pPr>
        <w:ind w:left="0" w:right="0" w:firstLine="560"/>
        <w:spacing w:before="450" w:after="450" w:line="312" w:lineRule="auto"/>
      </w:pPr>
      <w:r>
        <w:rPr>
          <w:rFonts w:ascii="宋体" w:hAnsi="宋体" w:eastAsia="宋体" w:cs="宋体"/>
          <w:color w:val="000"/>
          <w:sz w:val="28"/>
          <w:szCs w:val="28"/>
        </w:rPr>
        <w:t xml:space="preserve">我国的税收法制建设基本上形成了以宪法为核心，以各项税收法律法规为组成部分的多层次的税法体系，对我国的经济建设和社会发展起到了很大的作用。但是在我国，完整的税法体系尚未建立，现行税法仍然存在很多问题。这不仅与社会主义市场经济发展、公共财政建设以及依法治国的要求不相适应，而且也与保护公民的财产权和国家机关权力分立、制衡的宪法思想相违背。因此，完善我国税法体系就显得尤为迫切和必要。</w:t>
      </w:r>
    </w:p>
    <w:p>
      <w:pPr>
        <w:ind w:left="0" w:right="0" w:firstLine="560"/>
        <w:spacing w:before="450" w:after="450" w:line="312" w:lineRule="auto"/>
      </w:pPr>
      <w:r>
        <w:rPr>
          <w:rFonts w:ascii="宋体" w:hAnsi="宋体" w:eastAsia="宋体" w:cs="宋体"/>
          <w:color w:val="000"/>
          <w:sz w:val="28"/>
          <w:szCs w:val="28"/>
        </w:rPr>
        <w:t xml:space="preserve">一、我国税法体系的现状</w:t>
      </w:r>
    </w:p>
    <w:p>
      <w:pPr>
        <w:ind w:left="0" w:right="0" w:firstLine="560"/>
        <w:spacing w:before="450" w:after="450" w:line="312" w:lineRule="auto"/>
      </w:pPr>
      <w:r>
        <w:rPr>
          <w:rFonts w:ascii="宋体" w:hAnsi="宋体" w:eastAsia="宋体" w:cs="宋体"/>
          <w:color w:val="000"/>
          <w:sz w:val="28"/>
          <w:szCs w:val="28"/>
        </w:rPr>
        <w:t xml:space="preserve">法律体系是指一国现行的全部法律规范按照不同的法律部门分类组合而形成的一个呈体系化的有机联系的统一整体。它应该包括一个国家的全部现行法律，而不应该有所遗漏，否则就不是完整的体系。法律体系的内部构件是法律部门，具有系统化的特点，它要求法律门类齐全，结构严谨，内在协调。一切法律部门都要服从宪法并与其保持一致，各个法律部门内部也要形成由基本法律和一系列法规、实施细则构成的完备结构。鉴于与法律体系的定义保持一致，税法体系应表述为：在税法基本原则的指导下，一国不同的税收法律规范所构成的、各部分有机联系的统一整体。</w:t>
      </w:r>
    </w:p>
    <w:p>
      <w:pPr>
        <w:ind w:left="0" w:right="0" w:firstLine="560"/>
        <w:spacing w:before="450" w:after="450" w:line="312" w:lineRule="auto"/>
      </w:pPr>
      <w:r>
        <w:rPr>
          <w:rFonts w:ascii="宋体" w:hAnsi="宋体" w:eastAsia="宋体" w:cs="宋体"/>
          <w:color w:val="000"/>
          <w:sz w:val="28"/>
          <w:szCs w:val="28"/>
        </w:rPr>
        <w:t xml:space="preserve">目前，我国已初步建立了一个适合我国国情的多层次、多税种、多环节的税法体系。但由于我国经济体制改革中的复杂多变和不稳定性以及税收立法的滞后性，现行税法体系还存在着与经济发展不相适应的一些问题，还没有最终达到建立一个完善、科学的税法体系的目标。</w:t>
      </w:r>
    </w:p>
    <w:p>
      <w:pPr>
        <w:ind w:left="0" w:right="0" w:firstLine="560"/>
        <w:spacing w:before="450" w:after="450" w:line="312" w:lineRule="auto"/>
      </w:pPr>
      <w:r>
        <w:rPr>
          <w:rFonts w:ascii="宋体" w:hAnsi="宋体" w:eastAsia="宋体" w:cs="宋体"/>
          <w:color w:val="000"/>
          <w:sz w:val="28"/>
          <w:szCs w:val="28"/>
        </w:rPr>
        <w:t xml:space="preserve">首先，作为税法立法依据的宪法规定过于简单，难以为我国的基本税收立法提供直接的宪法根据。现行《宪法》只规定：“中华人民共和国公民有依照法律纳税的义务”。该规定仅仅只是宪法对公民的基本义务方面的规定之一，没有规定纳税人的权利，也未规定征税主体更应依法征税，似有不妥。</w:t>
      </w:r>
    </w:p>
    <w:p>
      <w:pPr>
        <w:ind w:left="0" w:right="0" w:firstLine="560"/>
        <w:spacing w:before="450" w:after="450" w:line="312" w:lineRule="auto"/>
      </w:pPr>
      <w:r>
        <w:rPr>
          <w:rFonts w:ascii="宋体" w:hAnsi="宋体" w:eastAsia="宋体" w:cs="宋体"/>
          <w:color w:val="000"/>
          <w:sz w:val="28"/>
          <w:szCs w:val="28"/>
        </w:rPr>
        <w:t xml:space="preserve">其次，税法原则体系尚未确立。在现代国家，凡属税收活动必须遵循的一般原则，都应当以法律形式加以肯定，税法基本原则的缺失将全面影响税法体系的建设。</w:t>
      </w:r>
    </w:p>
    <w:p>
      <w:pPr>
        <w:ind w:left="0" w:right="0" w:firstLine="560"/>
        <w:spacing w:before="450" w:after="450" w:line="312" w:lineRule="auto"/>
      </w:pPr>
      <w:r>
        <w:rPr>
          <w:rFonts w:ascii="宋体" w:hAnsi="宋体" w:eastAsia="宋体" w:cs="宋体"/>
          <w:color w:val="000"/>
          <w:sz w:val="28"/>
          <w:szCs w:val="28"/>
        </w:rPr>
        <w:t xml:space="preserve">再次，税收立法权限体制不尽合理。我国目前涉及税收立法权的法律主要有《宪法》、《立法法》和《税收征管法》，但由于规定内容过于原则，缺乏操作性和协调性。由此导致的突出问题是立法机关和行政机关在行使税收立法权方面存在很大的随意性。</w:t>
      </w:r>
    </w:p>
    <w:p>
      <w:pPr>
        <w:ind w:left="0" w:right="0" w:firstLine="560"/>
        <w:spacing w:before="450" w:after="450" w:line="312" w:lineRule="auto"/>
      </w:pPr>
      <w:r>
        <w:rPr>
          <w:rFonts w:ascii="宋体" w:hAnsi="宋体" w:eastAsia="宋体" w:cs="宋体"/>
          <w:color w:val="000"/>
          <w:sz w:val="28"/>
          <w:szCs w:val="28"/>
        </w:rPr>
        <w:t xml:space="preserve">第四，税法体系的内容不完整，相关法律规范缺失。我国没有一部税收基本法，税收实体法和程序法也不完备。这就无法有效消除平行的独立税法之间的不协调等问题，从而对税收立法和税收执法都会产生不利影响。实体税法中主体税种不够完善，同时，被各国税收实践证明了的一些优良税种，如遗产税、环境税和社会保障税等仍然缺位，应当适时开征。税收程序法仍有待改进，需要完善税务责任、纳税人权利救济等法律制度。</w:t>
      </w:r>
    </w:p>
    <w:p>
      <w:pPr>
        <w:ind w:left="0" w:right="0" w:firstLine="560"/>
        <w:spacing w:before="450" w:after="450" w:line="312" w:lineRule="auto"/>
      </w:pPr>
      <w:r>
        <w:rPr>
          <w:rFonts w:ascii="宋体" w:hAnsi="宋体" w:eastAsia="宋体" w:cs="宋体"/>
          <w:color w:val="000"/>
          <w:sz w:val="28"/>
          <w:szCs w:val="28"/>
        </w:rPr>
        <w:t xml:space="preserve">最后，税收法律与税收行政法规、规章比例失衡，立法技术不高。除上述极少数税法是由全国人大及其常委会制定以外，税法中的实体法部分基本上都是由国务院及其主管行政部门制定的。行政法规和部门规章的效力层次低，权威性不高，内容难免重复、交叉。特别是没有效力层次高、具有较大权威性的税收基本法，税收法制的统一难以实现，在部门利益和地方利益保护主义倾向的驱使下，法出多门，极易产生法律规范相互冲突、矛盾的现象。同样，由于法出多门，极易产生立法上的技术问题。概括起来主要是名称混乱、内容表达不规范以及缺乏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2025-05-02T01:33:16+08:00</dcterms:created>
  <dcterms:modified xsi:type="dcterms:W3CDTF">2025-05-02T01:33:16+08:00</dcterms:modified>
</cp:coreProperties>
</file>

<file path=docProps/custom.xml><?xml version="1.0" encoding="utf-8"?>
<Properties xmlns="http://schemas.openxmlformats.org/officeDocument/2006/custom-properties" xmlns:vt="http://schemas.openxmlformats.org/officeDocument/2006/docPropsVTypes"/>
</file>