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国际反避税立法发展与困境的思考</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国际反避税立法发展与困境的思考”是由万书范文网论文网论文频道小编特别编辑整理的，相信对需要各式各样的论文朋友有一定的帮助!《国际税收词汇》对避税定义为：用合法手段以减少税收负担。该词含有贬义，通常表示纳税人通过个人或企业...</w:t>
      </w:r>
    </w:p>
    <w:p>
      <w:pPr>
        <w:ind w:left="0" w:right="0" w:firstLine="560"/>
        <w:spacing w:before="450" w:after="450" w:line="312" w:lineRule="auto"/>
      </w:pPr>
      <w:r>
        <w:rPr>
          <w:rFonts w:ascii="宋体" w:hAnsi="宋体" w:eastAsia="宋体" w:cs="宋体"/>
          <w:color w:val="000"/>
          <w:sz w:val="28"/>
          <w:szCs w:val="28"/>
        </w:rPr>
        <w:t xml:space="preserve">广大朋友们，关于“国际反避税立法发展与困境的思考”是由万书范文网论文网论文频道小编特别编辑整理的，相信对需要各式各样的论文朋友有一定的帮助!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国际税收词汇》对避税定义为：用合法手段以减少税收负担。该词含有贬义，通常表示纳税人通过个人或企业活动的巧妙安排，钻税法上的漏洞、反常和缺陷，谋取税收利益。国际避税与国内避税在性质上是一样的，只是所涉及到的征税主体、纳税主体、纳税对象等含有国际因素，即关系到两个或两个以上国家或地区。与国内避税一样，国际避税给国际市场和各国经济发展带来了颇为不利的影响，而各国又无法从法律上禁止避税行为，也不能像对待逃税一样给避税者以法律制裁，这是由避税行为的非违法性决定的。现阶段较为现实的选择是通过相关国家间在税收征管领域的合作及在税收协定中设计反避税条款等方式实现对其管制。</w:t>
      </w:r>
    </w:p>
    <w:p>
      <w:pPr>
        <w:ind w:left="0" w:right="0" w:firstLine="560"/>
        <w:spacing w:before="450" w:after="450" w:line="312" w:lineRule="auto"/>
      </w:pPr>
      <w:r>
        <w:rPr>
          <w:rFonts w:ascii="宋体" w:hAnsi="宋体" w:eastAsia="宋体" w:cs="宋体"/>
          <w:color w:val="000"/>
          <w:sz w:val="28"/>
          <w:szCs w:val="28"/>
        </w:rPr>
        <w:t xml:space="preserve">一、国际反避税的立法基础</w:t>
      </w:r>
    </w:p>
    <w:p>
      <w:pPr>
        <w:ind w:left="0" w:right="0" w:firstLine="560"/>
        <w:spacing w:before="450" w:after="450" w:line="312" w:lineRule="auto"/>
      </w:pPr>
      <w:r>
        <w:rPr>
          <w:rFonts w:ascii="宋体" w:hAnsi="宋体" w:eastAsia="宋体" w:cs="宋体"/>
          <w:color w:val="000"/>
          <w:sz w:val="28"/>
          <w:szCs w:val="28"/>
        </w:rPr>
        <w:t xml:space="preserve">(一)国家税收主权</w:t>
      </w:r>
    </w:p>
    <w:p>
      <w:pPr>
        <w:ind w:left="0" w:right="0" w:firstLine="560"/>
        <w:spacing w:before="450" w:after="450" w:line="312" w:lineRule="auto"/>
      </w:pPr>
      <w:r>
        <w:rPr>
          <w:rFonts w:ascii="宋体" w:hAnsi="宋体" w:eastAsia="宋体" w:cs="宋体"/>
          <w:color w:val="000"/>
          <w:sz w:val="28"/>
          <w:szCs w:val="28"/>
        </w:rPr>
        <w:t xml:space="preserve">税收主权是国家主权在税收领域内的体现。国家行使征税权依据的是国家主权，同时，一旦各国通过签订双边性或多边性的国际条约参与国际税收的协调与合作，意味着在缔结条约后必须受条约的约束，行使税收主权时必须以国际法为依据。在协调的范围内，国家的税收政策已不再仅由本国政府管理和制定，而必须遵从相关的协调组织的协议、国际条约等国际法的约束。</w:t>
      </w:r>
    </w:p>
    <w:p>
      <w:pPr>
        <w:ind w:left="0" w:right="0" w:firstLine="560"/>
        <w:spacing w:before="450" w:after="450" w:line="312" w:lineRule="auto"/>
      </w:pPr>
      <w:r>
        <w:rPr>
          <w:rFonts w:ascii="宋体" w:hAnsi="宋体" w:eastAsia="宋体" w:cs="宋体"/>
          <w:color w:val="000"/>
          <w:sz w:val="28"/>
          <w:szCs w:val="28"/>
        </w:rPr>
        <w:t xml:space="preserve">(二)国际税收协定</w:t>
      </w:r>
    </w:p>
    <w:p>
      <w:pPr>
        <w:ind w:left="0" w:right="0" w:firstLine="560"/>
        <w:spacing w:before="450" w:after="450" w:line="312" w:lineRule="auto"/>
      </w:pPr>
      <w:r>
        <w:rPr>
          <w:rFonts w:ascii="宋体" w:hAnsi="宋体" w:eastAsia="宋体" w:cs="宋体"/>
          <w:color w:val="000"/>
          <w:sz w:val="28"/>
          <w:szCs w:val="28"/>
        </w:rPr>
        <w:t xml:space="preserve">国际税收协定是主权国家间缔结的关于税收问题的国际协议，一般指关于对所得(和财产)避免双重征税的协定。它为有效进行国际反避税确立了基本原则、必要程序和可行措施，在目前国际税收领域缺少一个统一的多边税收协定的情况下，国际税收协定是协调各国管辖权冲突及防止跨国纳税人逃避税的最重要的法律基础。其中，有关反避税和税收情报交换的规定是主要体现。</w:t>
      </w:r>
    </w:p>
    <w:p>
      <w:pPr>
        <w:ind w:left="0" w:right="0" w:firstLine="560"/>
        <w:spacing w:before="450" w:after="450" w:line="312" w:lineRule="auto"/>
      </w:pPr>
      <w:r>
        <w:rPr>
          <w:rFonts w:ascii="宋体" w:hAnsi="宋体" w:eastAsia="宋体" w:cs="宋体"/>
          <w:color w:val="000"/>
          <w:sz w:val="28"/>
          <w:szCs w:val="28"/>
        </w:rPr>
        <w:t xml:space="preserve">1、反避税。反避税是各国谈签协定的主旨之一，具体表现为：一是真实居民身份是防止“滥用协定”的前提。居民身份认定应当是防止跨国纳税人避税的重要“防火墙”。新版OECD范本中已多处强调真实“居民”身份的概念。必要时，可与协定国的税务当局合作，认定嫌疑者的真实居民身份。二是“常设机构”原则是确定外国企业纳税义务的基础。“常设机构”的活动普遍而复杂，且涉及跨国税收业务，OECD经常评议这一条款，并对协定范本注释不断做出修改和补充，指引税务行政管理者合理界定“常设机构”，正确执行协定。三是“联属企业”利润调整是控管转让定价的重要措施。面对跨国公司遍布全球的“联属企业”网络和交易活动，OECD在1995年形成“跨国企业与税务机关转让定价指南”，为各国反避税工作提供重要参考和指引。但该指南并不具有法律约束力，只是“鼓励”各国使其国内做法与该指南相一致。</w:t>
      </w:r>
    </w:p>
    <w:p>
      <w:pPr>
        <w:ind w:left="0" w:right="0" w:firstLine="560"/>
        <w:spacing w:before="450" w:after="450" w:line="312" w:lineRule="auto"/>
      </w:pPr>
      <w:r>
        <w:rPr>
          <w:rFonts w:ascii="宋体" w:hAnsi="宋体" w:eastAsia="宋体" w:cs="宋体"/>
          <w:color w:val="000"/>
          <w:sz w:val="28"/>
          <w:szCs w:val="28"/>
        </w:rPr>
        <w:t xml:space="preserve">2、税收情报交换。这是一国作为税收协定缔约国承担的一项国际义务，也是该国与其他国家税务当局之间进行征管合作以防止和管制国际避税的重要方式。涉及情报交换条款的重要国际税收协定范本有OECD国际税收协定范本、联合国国际税收协定范本和美国国际税收协定范本。自202_年以来，OECD对国际税收协定连续、集中地进行修订和补充，以适应不断变化的国际税收对情报交换的要求，加强反避税力度，该范本也成为目前最重要、基础性的范本。主要内容有：逐步消除情报交换的技术障碍，以促使全球税收情报交换工作更广泛、更有效地开展；对情报交换的例外、限制的规定明确了使用程度和范围，以防止对这些例外的滥用；情报交换的主动性和自动性逐步增强；越来越重视对纳税人权益的保护。</w:t>
      </w:r>
    </w:p>
    <w:p>
      <w:pPr>
        <w:ind w:left="0" w:right="0" w:firstLine="560"/>
        <w:spacing w:before="450" w:after="450" w:line="312" w:lineRule="auto"/>
      </w:pPr>
      <w:r>
        <w:rPr>
          <w:rFonts w:ascii="宋体" w:hAnsi="宋体" w:eastAsia="宋体" w:cs="宋体"/>
          <w:color w:val="000"/>
          <w:sz w:val="28"/>
          <w:szCs w:val="28"/>
        </w:rPr>
        <w:t xml:space="preserve">值得提及的是，由OECD和避税港国家组成的全球反有害税收竞争论坛发布的“税收情报交换协议范本”，适用对象包括部分OECD成员国和11个世界上主要的避税地。作为国际公共产品，其他国家也可以适用。实际上，鼓励更多的国家适用也是协议范本的初衷之一。它是面对跨国公司世界范围内的避税活动。相关各国通过努力达成的一个多边的架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2025-06-20T10:05:13+08:00</dcterms:created>
  <dcterms:modified xsi:type="dcterms:W3CDTF">2025-06-20T10:05:13+08:00</dcterms:modified>
</cp:coreProperties>
</file>

<file path=docProps/custom.xml><?xml version="1.0" encoding="utf-8"?>
<Properties xmlns="http://schemas.openxmlformats.org/officeDocument/2006/custom-properties" xmlns:vt="http://schemas.openxmlformats.org/officeDocument/2006/docPropsVTypes"/>
</file>