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推荐汽车市场营销策略论文通用(四篇)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汽车市场营销策略论文通用一活动次数:活动人数:调查对象:消费人群时间:20xx年3月27行业分析;一、市场现状珠宝首饰行业对繁荣市场，促进国民经济的发展有着重要的作用。它的发展折射出老百姓生活从温饱到小康的历史轨迹。珠宝首饰的消费，正式...</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推荐汽车市场营销策略论文通用一</w:t>
      </w:r>
    </w:p>
    <w:p>
      <w:pPr>
        <w:ind w:left="0" w:right="0" w:firstLine="560"/>
        <w:spacing w:before="450" w:after="450" w:line="312" w:lineRule="auto"/>
      </w:pPr>
      <w:r>
        <w:rPr>
          <w:rFonts w:ascii="宋体" w:hAnsi="宋体" w:eastAsia="宋体" w:cs="宋体"/>
          <w:color w:val="000"/>
          <w:sz w:val="28"/>
          <w:szCs w:val="28"/>
        </w:rPr>
        <w:t xml:space="preserve">活动次数:活动人数:</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时间:20xx年3月27</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百姓生活从温饱到小康的历史轨迹。珠宝首饰的消费，正式为继住房，汽车之后中国老百姓的第三大消费热点，据统计显示，20xx年，国内总销售额已逾800亿元人民币，出口达到25.3亿美元。其中，国内黄金首饰的年销售从20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全球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推荐汽车市场营销策略论文通用二</w:t>
      </w:r>
    </w:p>
    <w:p>
      <w:pPr>
        <w:ind w:left="0" w:right="0" w:firstLine="560"/>
        <w:spacing w:before="450" w:after="450" w:line="312" w:lineRule="auto"/>
      </w:pPr>
      <w:r>
        <w:rPr>
          <w:rFonts w:ascii="宋体" w:hAnsi="宋体" w:eastAsia="宋体" w:cs="宋体"/>
          <w:color w:val="000"/>
          <w:sz w:val="28"/>
          <w:szCs w:val="28"/>
        </w:rPr>
        <w:t xml:space="preserve">一、国内微型轿车总体市场表现</w:t>
      </w:r>
    </w:p>
    <w:p>
      <w:pPr>
        <w:ind w:left="0" w:right="0" w:firstLine="560"/>
        <w:spacing w:before="450" w:after="450" w:line="312" w:lineRule="auto"/>
      </w:pPr>
      <w:r>
        <w:rPr>
          <w:rFonts w:ascii="宋体" w:hAnsi="宋体" w:eastAsia="宋体" w:cs="宋体"/>
          <w:color w:val="000"/>
          <w:sz w:val="28"/>
          <w:szCs w:val="28"/>
        </w:rPr>
        <w:t xml:space="preserve">据有关统计，20xx年1-3月份，全国轿车生产量为531779辆，比20xx年同产量567119辆下降6.23%，全国轿车销售量为560016辆，比20xx年同期销564114辆下降0.72%。与此形成鲜明对照的是，20xx年1-3月份，全国微型轿车生产量为121976辆，比20xx年同期产量87399辆增长39.56%，全国微型轿车销售量为121842辆，比20xx年同期销量87528辆增长39.56%。20xx年1-3月份，国内微型轿车在国内轿车的市场份额达到21.767%，比20xx年同期的市场份额15.52%提高了6.24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1.0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xx年是我国汽车业变革的一年、成长的一年。奇瑞出口美国、陆风出口欧洲……多家本土汽车制造商不断攻克着国际市场。20xx年我国全年汽车产销累计570.77万辆和575.82辆万辆，同比分别增长12.56%和13.54%。其中，乘用车产销393.07万辆和397.11万辆，同比分别增长19.73%和21.4%；商用车产177.7万辆和178.71万辆，同比分别下降0.6%和0.75%。20xx年12月，我国汽车产销分别达到56.2万辆和62.09万辆，比11月增长6.82%和12.91%，同比分别增长39.20%和27.44%。其中，我国乘用车在20xx年12月产销分别达到40.79万辆和45.58万辆，比11月增长9.94%和15.79%，同比增长58.66%和38.33%；商用车产销15.42万辆和16.51万辆，产量比11月下降0.62%，销量比11月增长5.65%，同比分别增长5.09%和4.68%。</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xx年中国汽车需求将增长15%-20%，产能将增长20%，预计汽车业产能过剩状况有可能进一步加剧。并预计20xx年中国汽车业设备利用率将由20xx年的76%降至73%，汽车售价会下跌6%，产品利润率下降4%，20xx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蒙古国位于亚洲中部的内陆国，南、东、西与中国接壤，北与俄罗斯相邻， 首都乌兰巴托市 . 连接中俄的铁路贯穿乌兰巴托，北至苏赫-巴托尔，南抵中国内蒙古的二连浩特 。 目前乌兰巴托的重卡市场基本以前苏联的遗留车型嘎斯、卡玛斯为主，车型老化，承载力低下。究其原因，第一是当地没有重卡生产基地，主要以进口车为主；第二，由于与俄罗斯相邻，在众多国际援助以及进口车过程中，在俄罗斯市场已被淘汰的车型成为蒙古的主力车型；第三，受当地经济能力所限，没有实力购买高端卡车。蒙古国的重卡需求市场的特点和中国的资源储备区一样，需要承载力强、性价比高的产品。这给中国的重卡企业留下了较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推荐汽车市场营销策略论文通用三</w:t>
      </w:r>
    </w:p>
    <w:p>
      <w:pPr>
        <w:ind w:left="0" w:right="0" w:firstLine="560"/>
        <w:spacing w:before="450" w:after="450" w:line="312" w:lineRule="auto"/>
      </w:pPr>
      <w:r>
        <w:rPr>
          <w:rFonts w:ascii="宋体" w:hAnsi="宋体" w:eastAsia="宋体" w:cs="宋体"/>
          <w:color w:val="000"/>
          <w:sz w:val="28"/>
          <w:szCs w:val="28"/>
        </w:rPr>
        <w:t xml:space="preserve">一、u-pvc管材市场概况</w:t>
      </w:r>
    </w:p>
    <w:p>
      <w:pPr>
        <w:ind w:left="0" w:right="0" w:firstLine="560"/>
        <w:spacing w:before="450" w:after="450" w:line="312" w:lineRule="auto"/>
      </w:pPr>
      <w:r>
        <w:rPr>
          <w:rFonts w:ascii="宋体" w:hAnsi="宋体" w:eastAsia="宋体" w:cs="宋体"/>
          <w:color w:val="000"/>
          <w:sz w:val="28"/>
          <w:szCs w:val="28"/>
        </w:rPr>
        <w:t xml:space="preserve">20__年我国新住宅室内80%将采用塑料管，城市供水50%采用塑料管。1994年我国塑料管材产量只有14万吨，经过短短几年发展，目前已近150万吨。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铸铁管、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特别是国家化学建材产业制定\'十五\'计划和20__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l削价策略</w:t>
      </w:r>
    </w:p>
    <w:p>
      <w:pPr>
        <w:ind w:left="0" w:right="0" w:firstLine="560"/>
        <w:spacing w:before="450" w:after="450" w:line="312" w:lineRule="auto"/>
      </w:pPr>
      <w:r>
        <w:rPr>
          <w:rFonts w:ascii="宋体" w:hAnsi="宋体" w:eastAsia="宋体" w:cs="宋体"/>
          <w:color w:val="000"/>
          <w:sz w:val="28"/>
          <w:szCs w:val="28"/>
        </w:rPr>
        <w:t xml:space="preserve">原因：a企业急需回笼大量现金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就公司目前战略来看，须主要发展的长渠道。即，企业——地区级代理商、经销商、经纪人——二批发——零售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推荐汽车市场营销策略论文通用四</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2025-05-09T01:56:40+08:00</dcterms:created>
  <dcterms:modified xsi:type="dcterms:W3CDTF">2025-05-09T01:56:40+08:00</dcterms:modified>
</cp:coreProperties>
</file>

<file path=docProps/custom.xml><?xml version="1.0" encoding="utf-8"?>
<Properties xmlns="http://schemas.openxmlformats.org/officeDocument/2006/custom-properties" xmlns:vt="http://schemas.openxmlformats.org/officeDocument/2006/docPropsVTypes"/>
</file>