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2024年上半年党风廉政工作总结</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始终坚持党要管党、从严治党总要求，突出政治功能，压实“两个责任”，切实加强党内监督。本站为大家带来的2024年上半年党风廉政工作总结，希望能帮助到大家!　　2024年上半年党风廉政工作总结　　一、领导班子及成员履行党风廉政建设职责情况　　(...</w:t>
      </w:r>
    </w:p>
    <w:p>
      <w:pPr>
        <w:ind w:left="0" w:right="0" w:firstLine="560"/>
        <w:spacing w:before="450" w:after="450" w:line="312" w:lineRule="auto"/>
      </w:pPr>
      <w:r>
        <w:rPr>
          <w:rFonts w:ascii="宋体" w:hAnsi="宋体" w:eastAsia="宋体" w:cs="宋体"/>
          <w:color w:val="000"/>
          <w:sz w:val="28"/>
          <w:szCs w:val="28"/>
        </w:rPr>
        <w:t xml:space="preserve">始终坚持党要管党、从严治党总要求，突出政治功能，压实“两个责任”，切实加强党内监督。本站为大家带来的2024年上半年党风廉政工作总结，希望能帮助到大家![_TAG_h2]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坚持把党风廉政建设和反腐败工作纳入全年工作的整体布局当中，做到与业务工作同部署、同检查、同落实、同考核。年初召开了党风廉政建设和反腐败工作会议，分析研究了党风廉政工作面临的新形势，提出了2024年党风廉政工作的总体思路，并做了全面安排部署。全成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(二)抓督查，落实“两个责任”。</w:t>
      </w:r>
    </w:p>
    <w:p>
      <w:pPr>
        <w:ind w:left="0" w:right="0" w:firstLine="560"/>
        <w:spacing w:before="450" w:after="450" w:line="312" w:lineRule="auto"/>
      </w:pPr>
      <w:r>
        <w:rPr>
          <w:rFonts w:ascii="宋体" w:hAnsi="宋体" w:eastAsia="宋体" w:cs="宋体"/>
          <w:color w:val="000"/>
          <w:sz w:val="28"/>
          <w:szCs w:val="28"/>
        </w:rPr>
        <w:t xml:space="preserve">　　1.强化清单管理。制定并完善党组主体责任清单，做到领导班子负责“不松手”、“一把手”尽责“不甩手”、班子成员担责“不缩手”，真正将主体责任放在心上，扛在肩上，抓在手上。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　　2.进一步明确责任主体。严格落实《党风廉政建设责任分工》，逐级签订《党风廉政建设责任书》，形成一级抓一级，层层抓落实的党风廉政建设责任制。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　　3.严格落实党组主体责任。党组要把落实党风廉政建设责任作为一项重要的工作抓紧抓好，把落实责任与行政业务工作紧密集合，做到一起部署、一起检查，形成“一岗双责”的工作格局。</w:t>
      </w:r>
    </w:p>
    <w:p>
      <w:pPr>
        <w:ind w:left="0" w:right="0" w:firstLine="560"/>
        <w:spacing w:before="450" w:after="450" w:line="312" w:lineRule="auto"/>
      </w:pPr>
      <w:r>
        <w:rPr>
          <w:rFonts w:ascii="宋体" w:hAnsi="宋体" w:eastAsia="宋体" w:cs="宋体"/>
          <w:color w:val="000"/>
          <w:sz w:val="28"/>
          <w:szCs w:val="28"/>
        </w:rPr>
        <w:t xml:space="preserve">　　4.扎实开展领导干部报告个人有关事项工作，班子成员如实填报个人情况，未出现不如实报告或者隐瞒不报的情况。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二、正风肃纪、作风建设专项整治情况</w:t>
      </w:r>
    </w:p>
    <w:p>
      <w:pPr>
        <w:ind w:left="0" w:right="0" w:firstLine="560"/>
        <w:spacing w:before="450" w:after="450" w:line="312" w:lineRule="auto"/>
      </w:pPr>
      <w:r>
        <w:rPr>
          <w:rFonts w:ascii="宋体" w:hAnsi="宋体" w:eastAsia="宋体" w:cs="宋体"/>
          <w:color w:val="000"/>
          <w:sz w:val="28"/>
          <w:szCs w:val="28"/>
        </w:rPr>
        <w:t xml:space="preserve">　　(一)强化工作作风，增强服务意识，提高服务质量。</w:t>
      </w:r>
    </w:p>
    <w:p>
      <w:pPr>
        <w:ind w:left="0" w:right="0" w:firstLine="560"/>
        <w:spacing w:before="450" w:after="450" w:line="312" w:lineRule="auto"/>
      </w:pPr>
      <w:r>
        <w:rPr>
          <w:rFonts w:ascii="宋体" w:hAnsi="宋体" w:eastAsia="宋体" w:cs="宋体"/>
          <w:color w:val="000"/>
          <w:sz w:val="28"/>
          <w:szCs w:val="28"/>
        </w:rPr>
        <w:t xml:space="preserve">　　为进一步强化窗口工作作风，增强窗口工作人员服务意识，提高窗口服务质量。我局建立政务服务窗口工作三级反馈机制。一是口头提醒。对各进驻窗口在服务态度、服务效率、服务质量等方面存在的问题，由对口业务科室进行口头反馈。二是约谈促改。对口头反馈后整改缓慢或措施不利的，由分管局领导约谈窗口负责人，并进行书面意见反馈。三是以文督办。对约谈后仍整改不到位或再次出现类似问题的窗口，以**名义下发督办通知，并在当年目标考核予以相应扣分。通过三级反馈，逐次提高反馈力度，既建立了容错机制，又提高了整改的积极性和主动性，维护目标考核的严肃性。同时，以日常巡查情况和群众反馈结果为整改是否到位的标准，保证了整改的实效。</w:t>
      </w:r>
    </w:p>
    <w:p>
      <w:pPr>
        <w:ind w:left="0" w:right="0" w:firstLine="560"/>
        <w:spacing w:before="450" w:after="450" w:line="312" w:lineRule="auto"/>
      </w:pPr>
      <w:r>
        <w:rPr>
          <w:rFonts w:ascii="宋体" w:hAnsi="宋体" w:eastAsia="宋体" w:cs="宋体"/>
          <w:color w:val="000"/>
          <w:sz w:val="28"/>
          <w:szCs w:val="28"/>
        </w:rPr>
        <w:t xml:space="preserve">　　(二)深化行政审批制度改革，持续推进“房管服”改革工作有序进行。</w:t>
      </w:r>
    </w:p>
    <w:p>
      <w:pPr>
        <w:ind w:left="0" w:right="0" w:firstLine="560"/>
        <w:spacing w:before="450" w:after="450" w:line="312" w:lineRule="auto"/>
      </w:pPr>
      <w:r>
        <w:rPr>
          <w:rFonts w:ascii="宋体" w:hAnsi="宋体" w:eastAsia="宋体" w:cs="宋体"/>
          <w:color w:val="000"/>
          <w:sz w:val="28"/>
          <w:szCs w:val="28"/>
        </w:rPr>
        <w:t xml:space="preserve">　　我局一是结合我市机关行政单位机构改革进度，及时组织11个涉及审批职能调整的单位，落实”三集中两到位”、审批事项划转及全省政务服务一体化平台相关内容的调整情况。截止到目前，市发展和改革委、市商务局、市自然资源局、市住房城乡建设局等8家单位的建设用地(含临时用地)规划许可证核发和建设工程规划类许可证核发等9个审批事项交接到位，市委统战部(市侨务办)审批事项也已顺利从省级单位承接，市公安局代管的3项消防审批事项已全部移交市住房城乡建设局。目前已完成移交及承接的事项，全部按照“三集中，两到位”的要求，由新承接单位在政务大厅集中受理。我市292项行政审批事项，除已向市政府备案的5项因涉秘等原因导致未进驻市政务大厅集中办理及审批权限下沉到区县办理的4项外，其余283项全部进驻市政务大厅集中办理。二是按照《攀枝花市人民政府办公室关于印发的通知》(攀办发〔2024〕39号)文件要求，积极配合市住房和城乡建设局、市自然资源和规划局做好工程建设项目审批制度改革工作。目前，市住房城乡和建设局、市自然资源和规划局、市发展改革委、市生态环境局等18个单位完成了攀枝花市工程建设项目审批事项的认领工作，15个单位认领了《攀枝花市工程建设项目中介服务事项》。</w:t>
      </w:r>
    </w:p>
    <w:p>
      <w:pPr>
        <w:ind w:left="0" w:right="0" w:firstLine="560"/>
        <w:spacing w:before="450" w:after="450" w:line="312" w:lineRule="auto"/>
      </w:pPr>
      <w:r>
        <w:rPr>
          <w:rFonts w:ascii="宋体" w:hAnsi="宋体" w:eastAsia="宋体" w:cs="宋体"/>
          <w:color w:val="000"/>
          <w:sz w:val="28"/>
          <w:szCs w:val="28"/>
        </w:rPr>
        <w:t xml:space="preserve">　　(三)畅通投诉举报渠道，及时回应办事群众诉求。</w:t>
      </w:r>
    </w:p>
    <w:p>
      <w:pPr>
        <w:ind w:left="0" w:right="0" w:firstLine="560"/>
        <w:spacing w:before="450" w:after="450" w:line="312" w:lineRule="auto"/>
      </w:pPr>
      <w:r>
        <w:rPr>
          <w:rFonts w:ascii="宋体" w:hAnsi="宋体" w:eastAsia="宋体" w:cs="宋体"/>
          <w:color w:val="000"/>
          <w:sz w:val="28"/>
          <w:szCs w:val="28"/>
        </w:rPr>
        <w:t xml:space="preserve">　　我局通过在政务大厅醒目位置公开效能投诉电话，设置大厅值班长、服务质量反馈表、投诉意见箱;在市**网站设置领导信箱和攀枝花市政务服务微信平台设置投诉专栏等方式，广泛听取办事群众的意见和建议，确保效能投诉举报和监督途径的畅通。编制了《攀枝花市政务服务投诉管理工作规范》(DB5104/T142—2024)、《攀枝花市政务服务日常巡查管理规范》(Q/ZW(G)5104.005—2024)等投诉处理标准化体系，建立了投诉处理工作规范，明确了投诉处理的具体工作流程。并指派了专人回应办事群众的诉求，对群众诉求分类处理，按制度规定时限进行回复，做到及时受理、办结和反馈,从未造成不良影响。截止目前，我局共受理投诉和建议97件，按时办结97件。按时办结率100%。</w:t>
      </w:r>
    </w:p>
    <w:p>
      <w:pPr>
        <w:ind w:left="0" w:right="0" w:firstLine="560"/>
        <w:spacing w:before="450" w:after="450" w:line="312" w:lineRule="auto"/>
      </w:pPr>
      <w:r>
        <w:rPr>
          <w:rFonts w:ascii="宋体" w:hAnsi="宋体" w:eastAsia="宋体" w:cs="宋体"/>
          <w:color w:val="000"/>
          <w:sz w:val="28"/>
          <w:szCs w:val="28"/>
        </w:rPr>
        <w:t xml:space="preserve">　　(四)切实加强交易平台建设。</w:t>
      </w:r>
    </w:p>
    <w:p>
      <w:pPr>
        <w:ind w:left="0" w:right="0" w:firstLine="560"/>
        <w:spacing w:before="450" w:after="450" w:line="312" w:lineRule="auto"/>
      </w:pPr>
      <w:r>
        <w:rPr>
          <w:rFonts w:ascii="宋体" w:hAnsi="宋体" w:eastAsia="宋体" w:cs="宋体"/>
          <w:color w:val="000"/>
          <w:sz w:val="28"/>
          <w:szCs w:val="28"/>
        </w:rPr>
        <w:t xml:space="preserve">　　我市已基本建设完成电子化交易平台，目前已全面实现建设工程交易项目从受理登记、信息发布、投标报名、专家抽取、现场监督、中标公示、保证金收退、网上下载招标文件等环节全程电子化运行，变“群众跑”为“网上跑”，不断提高公共资源交易效率。上半年完成建设工程全流程电子化项目10个，涉及金额5.63亿元，节约率11.51%。与发改、住建、交通、水利、农业、林业、国土等行业主管部门积极沟通协调，开发完成房屋建筑、市政工程、公路、水利等多个行业共10个电子化范本的编制，6月1日起已全面实现电子化流程。</w:t>
      </w:r>
    </w:p>
    <w:p>
      <w:pPr>
        <w:ind w:left="0" w:right="0" w:firstLine="560"/>
        <w:spacing w:before="450" w:after="450" w:line="312" w:lineRule="auto"/>
      </w:pPr>
      <w:r>
        <w:rPr>
          <w:rFonts w:ascii="宋体" w:hAnsi="宋体" w:eastAsia="宋体" w:cs="宋体"/>
          <w:color w:val="000"/>
          <w:sz w:val="28"/>
          <w:szCs w:val="28"/>
        </w:rPr>
        <w:t xml:space="preserve">　　(五)切实加强招投标现场管理。</w:t>
      </w:r>
    </w:p>
    <w:p>
      <w:pPr>
        <w:ind w:left="0" w:right="0" w:firstLine="560"/>
        <w:spacing w:before="450" w:after="450" w:line="312" w:lineRule="auto"/>
      </w:pPr>
      <w:r>
        <w:rPr>
          <w:rFonts w:ascii="宋体" w:hAnsi="宋体" w:eastAsia="宋体" w:cs="宋体"/>
          <w:color w:val="000"/>
          <w:sz w:val="28"/>
          <w:szCs w:val="28"/>
        </w:rPr>
        <w:t xml:space="preserve">　　一是修订完善招标人、投标人、代理机构、评审专家、监督人员、现场工作人员等进场各方现场守则、交易评审区现场管理规定、电子监控室管理规定、交易现场管理体系等内部制度，涉及交易现场方方面面，做到现场管理有依据，全程留痕。二是评审区门禁系统采用脸谱识别代替卡片管理，用技术手段增强评审区管理人员责任意识;建立评审区呼叫系统，建成全方位视频网络监控系统，屏蔽评审区移动通讯信号，限制评审专家、代理机构、现场管理、监督各方违规行为，严控评标过程中的围标串标行为。对监督人、代理机构、业主等进场交易主体分类按照红黄蓝分类发放马甲，要求统一着装进场，提高辨识度，更好的接受社会监督。</w:t>
      </w:r>
    </w:p>
    <w:p>
      <w:pPr>
        <w:ind w:left="0" w:right="0" w:firstLine="560"/>
        <w:spacing w:before="450" w:after="450" w:line="312" w:lineRule="auto"/>
      </w:pPr>
      <w:r>
        <w:rPr>
          <w:rFonts w:ascii="宋体" w:hAnsi="宋体" w:eastAsia="宋体" w:cs="宋体"/>
          <w:color w:val="000"/>
          <w:sz w:val="28"/>
          <w:szCs w:val="28"/>
        </w:rPr>
        <w:t xml:space="preserve">　　三、党风廉政宣传教育情况</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加强学习，认真贯彻落实中央、省、市从严管党治党要求。认真履行党风廉政建设责任制，切实履行“一岗双责”的工作职责，牢固树立“抓好党风廉政建设是本职、不抓党风廉政建设是失职、抓不好党风廉政建设是渎职”的理念。利用职工例会、专题学习会、党员学习日、“三会一课”经常性组织学习贯彻落实中央八项规定和省市县十项规定精神、《党政机关厉行节约若干规定》、《关于规范党员干部和公职人员操办、参加婚丧喜庆事宜的暂行规定》、《廉政准则》等规定，认真抓好干部职工廉洁自律各项规定的学习教育，增强防腐拒变能力。结合开展反腐倡廉集中宣传教育月活动，组织党员干部观看警示教育片等活动，努力做到警钟长鸣，着力营造守廉、尊廉、崇廉的良好氛围。另一方面，始终坚持将党风廉政建设工作与业务工作同部署、同落实、同检查、同考核。层层签订责任书，做好任务分工，对工作任务和责任进行详细分解，明确工作目标和要求，做到任务量化、责任到人、措施具体。深入开展党风廉政风险防控工作，印发各项制度，建立廉政风险防控台账，持续抓好防控措施落实。坚持定期开展廉政谈话，及时了解掌握党风廉政建设情况和廉洁自律情况，督促认真完成党风廉政建设和反腐倡廉各项工作，确保不出新效能责任追究和党纪政务轻处分、重处分或刑事处罚的情况。</w:t>
      </w:r>
    </w:p>
    <w:p>
      <w:pPr>
        <w:ind w:left="0" w:right="0" w:firstLine="560"/>
        <w:spacing w:before="450" w:after="450" w:line="312" w:lineRule="auto"/>
      </w:pPr>
      <w:r>
        <w:rPr>
          <w:rFonts w:ascii="宋体" w:hAnsi="宋体" w:eastAsia="宋体" w:cs="宋体"/>
          <w:color w:val="000"/>
          <w:sz w:val="28"/>
          <w:szCs w:val="28"/>
        </w:rPr>
        <w:t xml:space="preserve">　　(二)加大群众参与力度。</w:t>
      </w:r>
    </w:p>
    <w:p>
      <w:pPr>
        <w:ind w:left="0" w:right="0" w:firstLine="560"/>
        <w:spacing w:before="450" w:after="450" w:line="312" w:lineRule="auto"/>
      </w:pPr>
      <w:r>
        <w:rPr>
          <w:rFonts w:ascii="宋体" w:hAnsi="宋体" w:eastAsia="宋体" w:cs="宋体"/>
          <w:color w:val="000"/>
          <w:sz w:val="28"/>
          <w:szCs w:val="28"/>
        </w:rPr>
        <w:t xml:space="preserve">　　结合中心网站、LED大屏、廉政标语等载体，广泛开展廉政文化宣传工作，有针对性地加强干部群众廉政宣传教育。</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2.深入落实中央八项规定精神，持之以恒纠正“四风”方面存在的问题。继续加大正风肃纪力度，杜绝违纪违规行为发生，确保我局各项工作顺利推进。</w:t>
      </w:r>
    </w:p>
    <w:p>
      <w:pPr>
        <w:ind w:left="0" w:right="0" w:firstLine="560"/>
        <w:spacing w:before="450" w:after="450" w:line="312" w:lineRule="auto"/>
      </w:pPr>
      <w:r>
        <w:rPr>
          <w:rFonts w:ascii="宋体" w:hAnsi="宋体" w:eastAsia="宋体" w:cs="宋体"/>
          <w:color w:val="000"/>
          <w:sz w:val="28"/>
          <w:szCs w:val="28"/>
        </w:rPr>
        <w:t xml:space="preserve">　　3.把《纪检监察政策法规选编》《中国共产党廉洁自律准则》《中国共产党纪律处分条例》列入2024年中心党组中心组学习内容，重点学、深入学、反复学，切实认清严守政治纪律和规矩的重要意义，熟知内容，明确要求，强化政治意识、大局意识、核心意识、看齐意识，着力解决党员党的观念淡薄、政治纪律观念不强的问题。</w:t>
      </w:r>
    </w:p>
    <w:p>
      <w:pPr>
        <w:ind w:left="0" w:right="0" w:firstLine="560"/>
        <w:spacing w:before="450" w:after="450" w:line="312" w:lineRule="auto"/>
      </w:pPr>
      <w:r>
        <w:rPr>
          <w:rFonts w:ascii="宋体" w:hAnsi="宋体" w:eastAsia="宋体" w:cs="宋体"/>
          <w:color w:val="000"/>
          <w:sz w:val="28"/>
          <w:szCs w:val="28"/>
        </w:rPr>
        <w:t xml:space="preserve">　　4.继续深入推进“最多跑一次”改革及政务服务下沉工作，提高群众满意度和获得感，推进政务服务工作规范健康发展。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2025-06-18T15:17:34+08:00</dcterms:created>
  <dcterms:modified xsi:type="dcterms:W3CDTF">2025-06-18T15:17:34+08:00</dcterms:modified>
</cp:coreProperties>
</file>

<file path=docProps/custom.xml><?xml version="1.0" encoding="utf-8"?>
<Properties xmlns="http://schemas.openxmlformats.org/officeDocument/2006/custom-properties" xmlns:vt="http://schemas.openxmlformats.org/officeDocument/2006/docPropsVTypes"/>
</file>