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局党委党支部2024年上半年意识形态工作总结汇报(自查报告） 3篇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建立党务政务公开制度，认真开展党务政务公开工作，依托党务、政务信息公开网，宣传栏等形式，及时公开本单位重大决策、重要人事任免、财务预决算等相关信息。本站今天为大家精心准备了，希望对大家有所帮助!　　局党委党支部2024年上半年意识形态工作总...</w:t>
      </w:r>
    </w:p>
    <w:p>
      <w:pPr>
        <w:ind w:left="0" w:right="0" w:firstLine="560"/>
        <w:spacing w:before="450" w:after="450" w:line="312" w:lineRule="auto"/>
      </w:pPr>
      <w:r>
        <w:rPr>
          <w:rFonts w:ascii="宋体" w:hAnsi="宋体" w:eastAsia="宋体" w:cs="宋体"/>
          <w:color w:val="000"/>
          <w:sz w:val="28"/>
          <w:szCs w:val="28"/>
        </w:rPr>
        <w:t xml:space="preserve">建立党务政务公开制度，认真开展党务政务公开工作，依托党务、政务信息公开网，宣传栏等形式，及时公开本单位重大决策、重要人事任免、财务预决算等相关信息。本站今天为大家精心准备了，希望对大家有所帮助![_TAG_h2]　　局党委党支部2024年上半年意识形态工作总结汇报(自查报告)1</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 号)精神，按照《中共**县委宣传部关于报送意识形态工作情况的通知》(太宣发【**】)15 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 十种情形 。</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 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 四个责任 ，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 意识形态工作是党的一项极端重要的工作，事关党的前途命运，事关国家长治久安，事关民族凝聚力和向心力 。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局党委党支部2024年上半年意识形态工作总结汇报(自查报告)2</w:t>
      </w:r>
    </w:p>
    <w:p>
      <w:pPr>
        <w:ind w:left="0" w:right="0" w:firstLine="560"/>
        <w:spacing w:before="450" w:after="450" w:line="312" w:lineRule="auto"/>
      </w:pPr>
      <w:r>
        <w:rPr>
          <w:rFonts w:ascii="宋体" w:hAnsi="宋体" w:eastAsia="宋体" w:cs="宋体"/>
          <w:color w:val="000"/>
          <w:sz w:val="28"/>
          <w:szCs w:val="28"/>
        </w:rPr>
        <w:t xml:space="preserve">　　为贯彻落实党中央和省、市、区委关于意识形态工作的决策部署和指示精神，牢牢把握正确的政治方向，颍东区水务局结合当前水务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红歌、宣讲典型事迹、组织开展建党95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五、下半年年意识形态工作计划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局党委党支部2024年上半年意识形态工作总结汇报(自查报告)3</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按贵部《关于报送20xx年上半年意识形态工作责任制落实情况报告的通知》要求，现就我局20xx年上半年意识形态工作责任制落实情况作自查报告如下。</w:t>
      </w:r>
    </w:p>
    <w:p>
      <w:pPr>
        <w:ind w:left="0" w:right="0" w:firstLine="560"/>
        <w:spacing w:before="450" w:after="450" w:line="312" w:lineRule="auto"/>
      </w:pPr>
      <w:r>
        <w:rPr>
          <w:rFonts w:ascii="宋体" w:hAnsi="宋体" w:eastAsia="宋体" w:cs="宋体"/>
          <w:color w:val="000"/>
          <w:sz w:val="28"/>
          <w:szCs w:val="28"/>
        </w:rPr>
        <w:t xml:space="preserve">&gt;　　一、主要做法及取得成绩</w:t>
      </w:r>
    </w:p>
    <w:p>
      <w:pPr>
        <w:ind w:left="0" w:right="0" w:firstLine="560"/>
        <w:spacing w:before="450" w:after="450" w:line="312" w:lineRule="auto"/>
      </w:pPr>
      <w:r>
        <w:rPr>
          <w:rFonts w:ascii="宋体" w:hAnsi="宋体" w:eastAsia="宋体" w:cs="宋体"/>
          <w:color w:val="000"/>
          <w:sz w:val="28"/>
          <w:szCs w:val="28"/>
        </w:rPr>
        <w:t xml:space="preserve">　　上半年，我局党委认真贯彻落实中央关于《党委(党组)意识形态工作责任制实施办法》和市委《实施细则》，在加强对各类意识形态阵地管理的同时，对错误思潮和言论也能做到敢抓敢管、及时发声，切实维护了意识形态安全。</w:t>
      </w:r>
    </w:p>
    <w:p>
      <w:pPr>
        <w:ind w:left="0" w:right="0" w:firstLine="560"/>
        <w:spacing w:before="450" w:after="450" w:line="312" w:lineRule="auto"/>
      </w:pPr>
      <w:r>
        <w:rPr>
          <w:rFonts w:ascii="宋体" w:hAnsi="宋体" w:eastAsia="宋体" w:cs="宋体"/>
          <w:color w:val="000"/>
          <w:sz w:val="28"/>
          <w:szCs w:val="28"/>
        </w:rPr>
        <w:t xml:space="preserve">　　(一)夯实管理责任</w:t>
      </w:r>
    </w:p>
    <w:p>
      <w:pPr>
        <w:ind w:left="0" w:right="0" w:firstLine="560"/>
        <w:spacing w:before="450" w:after="450" w:line="312" w:lineRule="auto"/>
      </w:pPr>
      <w:r>
        <w:rPr>
          <w:rFonts w:ascii="宋体" w:hAnsi="宋体" w:eastAsia="宋体" w:cs="宋体"/>
          <w:color w:val="000"/>
          <w:sz w:val="28"/>
          <w:szCs w:val="28"/>
        </w:rPr>
        <w:t xml:space="preserve">　　在2024年3月7日召开的全市交通运输、党建暨党风廉政和反腐败工作会议上，我局党委同局属各党委、支部签订了《2024年党建工作目标责任书》，明确了局属各党委、支部抓本单位意识形态的主体责任。此外，我局党委还根据系统机构变更情况，及时调整、理顺了系统党组织系列，上半年共撤销贺家湾收费站党支部、甘谷驿收费站党支部、青化砭收费站党支部、李渠收费站党支部、湫沿山收费站党支部、吉子湾收费站党支部、京兆收费站党支部、机械化公司党支部等8个党支部和242国道旗杆庙越岭段公路改建工程项目临时党支部、210国道洛川过境二级公路改建项目管理处临时党支部、黄延高速扩能工程甘泉万花连接线建设项目管理处临时党支部等3个临时党支部，消除了党员管理的死角。通过以上措施，有效地传导了压力，形成了权责明晰，齐抓共管的有利局面，为我局意识形态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在“两学一做”学习教育阶段性成果的基础上，着力建立长效机制，狠抓党员干部教育管理，取得了一定成果。一是集体学习走向常态。局属各级党组织均建立并坚持了党员学习“固定日”制度，党委中心组每月至少集中学习1次，机关支部每周五组织全体党员进行集中学习，党员集体学习成为常态。在此基础上，我局党委还注重邀请有关专家、教授进行专题宣讲，提升集体学习的质量，上半年我局党委分别邀请市委理论讲师团副团长李岩峰、市PPP项目方案评审专家组组长、延安城投公司总经济师、教授级高级审计师、高级经济师钞鹏翔和市委党校兼职教授、市委理论讲师团业务科科长陈利生等3名同志为系统党员干部进行专题宣讲4次，取得良好效果。目前，我局党委正在与市委组织部、市委党校积极对接，筹备的系统科级干部学习十九大精神轮训班将于6月13日开班。二是利用信息化手段方便党员干部自学。我局党委注重利用信息化手段为系统党员干部学习理论经典提供便利，通过市委组织部打造的“党员小书包+延安党建云平台”和QQ群、微信群等方式把党建工作网络化，提升上传下达的效率，经过努力全系统“党员小书包”任务完成率稳定在75%左右。</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一是加强发布信息审核。上半年，我局在《延安党建网》、《延安党建微信平台》和《延安机关党建》杂志报送8篇次新闻，都能按照市委《实施细则》规定进行审核。二是及时处理舆情事件。对于群众关切的问题，在按照规定及时处理、帮助群众协调、解决问题的同时，注重对有关政策、法规的解释说明和处理情况的及时反馈，从而有效的预防了舆情事件的产生和发展。三是注重正面引导。结合精神文明建设工作，积极发掘宣传先进典型。我局党委责成公交公司利用车载电视播放反映优秀共产党员事迹、十九大代表风采录和十九大精神内容的宣传短片，取得了良好社会反响。系统涌现出了曹艳(K12路公交车驾驶员，安全行车80万公里零事故、零投诉，被市委组织部《平凡的力量》系列报道进行了宣传，并被市直机关评为党员示范岗)和苏东东(沿黄公路宜川项目组组长，全国交通基础设施重点工程劳动竞赛先进个人，正在申报市直机关优秀共产党员)等一批先进典型，号召全系统广大干部职工学习他们甘于平凡、敬业奉献的先进事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及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织考核、纪律检查、干部考核当中去。二是强化担当意识和战斗意识，加强正面宣传，加强精神文明建设，做好中国传统文化的挖掘和成就的展示宣传，真正把社会主义核心价值观建设落地落实。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总之，我局将在继续高效开展意识形态工作的同时，加强领导，树立楷模，塑造正确的价值观和舆论导向，以宣传工作促发展，提高交通运输系统干部的思想高度，更好地履职尽责。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2025-06-19T06:42:55+08:00</dcterms:created>
  <dcterms:modified xsi:type="dcterms:W3CDTF">2025-06-19T06:42:55+08:00</dcterms:modified>
</cp:coreProperties>
</file>

<file path=docProps/custom.xml><?xml version="1.0" encoding="utf-8"?>
<Properties xmlns="http://schemas.openxmlformats.org/officeDocument/2006/custom-properties" xmlns:vt="http://schemas.openxmlformats.org/officeDocument/2006/docPropsVTypes"/>
</file>