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财政局上半年工作总结及下半年工作安排</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财政局上半年工作总结及下半年工作安排 20_年以来，在区委区政府的坚强领导下，区财政部门以习近平新时代中国特色社会主义思想为指导，科学谋划推动财政工作，努力开创财政事业发展新局面，现汇报如下：&gt;一、上半年收支完成情况 全区完成财政收入138...</w:t>
      </w:r>
    </w:p>
    <w:p>
      <w:pPr>
        <w:ind w:left="0" w:right="0" w:firstLine="560"/>
        <w:spacing w:before="450" w:after="450" w:line="312" w:lineRule="auto"/>
      </w:pPr>
      <w:r>
        <w:rPr>
          <w:rFonts w:ascii="宋体" w:hAnsi="宋体" w:eastAsia="宋体" w:cs="宋体"/>
          <w:color w:val="000"/>
          <w:sz w:val="28"/>
          <w:szCs w:val="28"/>
        </w:rPr>
        <w:t xml:space="preserve">财政局上半年工作总结及下半年工作安排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20_年以来，在区委区政府的坚强领导下，区财政部门以习近平新时代中国特色社会主义思想为指导，科学谋划推动财政工作，努力开创财政事业发展新局面，现汇报如下：</w:t>
      </w:r>
    </w:p>
    <w:p>
      <w:pPr>
        <w:ind w:left="0" w:right="0" w:firstLine="560"/>
        <w:spacing w:before="450" w:after="450" w:line="312" w:lineRule="auto"/>
      </w:pPr>
      <w:r>
        <w:rPr>
          <w:rFonts w:ascii="宋体" w:hAnsi="宋体" w:eastAsia="宋体" w:cs="宋体"/>
          <w:color w:val="000"/>
          <w:sz w:val="28"/>
          <w:szCs w:val="28"/>
        </w:rPr>
        <w:t xml:space="preserve">&gt;一、上半年收支完成情况</w:t>
      </w:r>
    </w:p>
    <w:p>
      <w:pPr>
        <w:ind w:left="0" w:right="0" w:firstLine="560"/>
        <w:spacing w:before="450" w:after="450" w:line="312" w:lineRule="auto"/>
      </w:pPr>
      <w:r>
        <w:rPr>
          <w:rFonts w:ascii="宋体" w:hAnsi="宋体" w:eastAsia="宋体" w:cs="宋体"/>
          <w:color w:val="000"/>
          <w:sz w:val="28"/>
          <w:szCs w:val="28"/>
        </w:rPr>
        <w:t xml:space="preserve">全区完成财政收入138635万元，完成年初目标的67.26%，增长21.98%。分收入级次：中央级收入54784万元(含出口退税)， 占预算67.57%;地方级收入83851万元，占预算67.05%。分部门：国税部门74188万元，占预算66.38%;地税部门54149万元，占预算79.87%;财政部门10298万元，占预算38.77%。</w:t>
      </w:r>
    </w:p>
    <w:p>
      <w:pPr>
        <w:ind w:left="0" w:right="0" w:firstLine="560"/>
        <w:spacing w:before="450" w:after="450" w:line="312" w:lineRule="auto"/>
      </w:pPr>
      <w:r>
        <w:rPr>
          <w:rFonts w:ascii="宋体" w:hAnsi="宋体" w:eastAsia="宋体" w:cs="宋体"/>
          <w:color w:val="000"/>
          <w:sz w:val="28"/>
          <w:szCs w:val="28"/>
        </w:rPr>
        <w:t xml:space="preserve">全区完成财政支出252689万元，完成年初目标的78.56%，增长11.71%。</w:t>
      </w:r>
    </w:p>
    <w:p>
      <w:pPr>
        <w:ind w:left="0" w:right="0" w:firstLine="560"/>
        <w:spacing w:before="450" w:after="450" w:line="312" w:lineRule="auto"/>
      </w:pPr>
      <w:r>
        <w:rPr>
          <w:rFonts w:ascii="宋体" w:hAnsi="宋体" w:eastAsia="宋体" w:cs="宋体"/>
          <w:color w:val="000"/>
          <w:sz w:val="28"/>
          <w:szCs w:val="28"/>
        </w:rPr>
        <w:t xml:space="preserve">&gt;二、预算执行特点及存在问题</w:t>
      </w:r>
    </w:p>
    <w:p>
      <w:pPr>
        <w:ind w:left="0" w:right="0" w:firstLine="560"/>
        <w:spacing w:before="450" w:after="450" w:line="312" w:lineRule="auto"/>
      </w:pPr>
      <w:r>
        <w:rPr>
          <w:rFonts w:ascii="宋体" w:hAnsi="宋体" w:eastAsia="宋体" w:cs="宋体"/>
          <w:color w:val="000"/>
          <w:sz w:val="28"/>
          <w:szCs w:val="28"/>
        </w:rPr>
        <w:t xml:space="preserve">1、预算执行特点：一是财政收支情况较好。全区财政收入完成进度超序时17.26个百分点，较上年同期增加24981万元。支出完成进度超序时28.56个百分点，较上年同期增加26479万元。财政收支均实现时间过半，进度过半，财政收支运行情况总体较好。二是税收占比有所上升。全区税收收入完成125338万元，同比增收23832万元，增长23.48%，高于财政收入增速1.5个百分点;非税收入完成13297万元，占财政收入比重为9.59%，较上年同期下降1.1个百分点，财政收入质量进一步提升。三是民生支出保障有力。民生类支出221020万元，占财政支出的比重为87.47%，较上年同期增加26003万元，增长13.33%。</w:t>
      </w:r>
    </w:p>
    <w:p>
      <w:pPr>
        <w:ind w:left="0" w:right="0" w:firstLine="560"/>
        <w:spacing w:before="450" w:after="450" w:line="312" w:lineRule="auto"/>
      </w:pPr>
      <w:r>
        <w:rPr>
          <w:rFonts w:ascii="宋体" w:hAnsi="宋体" w:eastAsia="宋体" w:cs="宋体"/>
          <w:color w:val="000"/>
          <w:sz w:val="28"/>
          <w:szCs w:val="28"/>
        </w:rPr>
        <w:t xml:space="preserve">2、预算执行存在问题：一是税源结构不尽合理。我区税源结构问题仍较为明显， 工业、制造业税收贡献率较低，房地产业、建筑业等一次性税收占比仍然较高。上半年工业、制造业税收完成14950万元，占税收收入比重为11.93%;房地产业税收完成63605万元、建筑业税收完成27478万元，分别占税收收入比重为50.75%、21.92%。二是收支平衡压力较大。33项民生工程区级配套23413万元，支持脱贫攻坚工作，进一步实施精准扶贫，地方级收入新增财力20%、地方政府债劵和盘活存量可统筹使用部分的50%用于扶贫等将增加支出。正常的增人增资、机关事业单位养老保险全面实施、社会保障项目扩面提标、政府债务付息、重点基础设施建设等各项重点领域支出。特别是下一步兑现一次性工作奖励和均衡教育拨补资金，财政支出压力较大。这些都使得财政收支平衡难度加大。</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1、支持打好精准脱贫攻坚战。一是对财政扶贫资金早谋划，早安排。目前已分四批累计下达20_年扶贫项目计划65055万元，实际到位33705万元，拨付使用24576万元。二是深入推进涉农资金整合。进一步巩固高位推动制度约束和“一办法+一方案+三清单”机制，提炼出裕安区涉农资金整合“七步工作法”，在全省做了交流发言。三是迅速启动财政支农资金支持资产收益工作。作为今年新增的民生工程，我区安排1000万元，专项用于资产收益扶贫，目前第一批10个贫困村资产收益扶贫工作均在有序进行之中。四是持续加大区本级投入。区本级专项扶贫资金安排3965.3万元，较上年增长86.14 %，安排6531万元用于扶贫，占收回存量可统筹资金的64.98%，同时，加大对资金“双基”投入。五是强化资金监督管理。认真开展财政扶贫领域腐败和作风问题专项治理行动，抓好问题整改，追回资金722.37万元;加大检查、暗访力度，每季度开展一次专项检查，实行扶贫资金旬报制，对拨付滞后，项目开工不及时等问题早发现、早督促;实施财政扶贫资金绩效评价工作，20_年度在全省考核中取得优秀成绩，荣获省财政中央奖励扶贫资金2680万元。</w:t>
      </w:r>
    </w:p>
    <w:p>
      <w:pPr>
        <w:ind w:left="0" w:right="0" w:firstLine="560"/>
        <w:spacing w:before="450" w:after="450" w:line="312" w:lineRule="auto"/>
      </w:pPr>
      <w:r>
        <w:rPr>
          <w:rFonts w:ascii="宋体" w:hAnsi="宋体" w:eastAsia="宋体" w:cs="宋体"/>
          <w:color w:val="000"/>
          <w:sz w:val="28"/>
          <w:szCs w:val="28"/>
        </w:rPr>
        <w:t xml:space="preserve">2、民生工程工作开展情况。今年33项民生工程预计投入资金25.75亿元，其中区配套资金2.34亿元，截止6月底，各级财政到位资金约10.6亿元，支付到人或项约7.3亿元。补助补偿类项目按序时进度打卡发放，建设类项目进度不均衡，贫困残疾人康复、商振兴乡村提升工程、就业扶持工程、义务教育校舍维修等已完成年度目标任务，棚户区改造、“四好农村路”建设、美丽乡村建设、农村环境“__”、城市老旧小区改造等项目进度相对滞后。</w:t>
      </w:r>
    </w:p>
    <w:p>
      <w:pPr>
        <w:ind w:left="0" w:right="0" w:firstLine="560"/>
        <w:spacing w:before="450" w:after="450" w:line="312" w:lineRule="auto"/>
      </w:pPr>
      <w:r>
        <w:rPr>
          <w:rFonts w:ascii="宋体" w:hAnsi="宋体" w:eastAsia="宋体" w:cs="宋体"/>
          <w:color w:val="000"/>
          <w:sz w:val="28"/>
          <w:szCs w:val="28"/>
        </w:rPr>
        <w:t xml:space="preserve">3、支持社会事业发展情况。安排健康脱贫兜底“351”及“180”工程配套资金300万元，并从整合的涉农资金中安排专项资金3030万元;安排3000万元，用于建档立卡贫困户10%医疗救助及住院费用二次兜底补偿、代缴医疗参保费用和养老保险。实施就业脱贫工程，除上级补助的再就业资金外，我区从整合的涉农资金中安排300万元，本级预算安排60万元，对贫困人口进行技能培训和就业扶持，支持贫困人口实现再就业。推进机关事业单位养老保险制度改革，加快20_年10月以来的机关事业单位养老保险清算工作，按时缴款，及时足额发放养老金及退休金。推进医药卫生体制改革，全额保障乡镇卫生院和社区服务中心等基层医疗机构人员经费;对村卫生室药品零差率等实行补助;积极做好公立医院化债工作。积极做好社会保险基金保值增值工作，对职工医保、居民医保、工伤保险金等8项基金，全部实行定期存款优惠利率，确保社保基金保值增值。</w:t>
      </w:r>
    </w:p>
    <w:p>
      <w:pPr>
        <w:ind w:left="0" w:right="0" w:firstLine="560"/>
        <w:spacing w:before="450" w:after="450" w:line="312" w:lineRule="auto"/>
      </w:pPr>
      <w:r>
        <w:rPr>
          <w:rFonts w:ascii="宋体" w:hAnsi="宋体" w:eastAsia="宋体" w:cs="宋体"/>
          <w:color w:val="000"/>
          <w:sz w:val="28"/>
          <w:szCs w:val="28"/>
        </w:rPr>
        <w:t xml:space="preserve">4、支持推动绿色发展情况。20_年度农业综合开发项目6个，其中土地治理项目3个，产业化经营项目3个，项目总投资3372.6万元，项目建设进展迅速，目前已全部建设完成。20_年农业综合开发项目省局已经下达计划批复，共5个项目，计划投资3417.4万元，其中存量资金土地治理项目3个，预计9月份开工，年前基本完成项目建设。20_年我区安排美丽乡村省级中心村17个、区级中心村26个，财政专项资金投资4498.65万元，其中省级1772万元，市级826.65万元，区级1900万元。</w:t>
      </w:r>
    </w:p>
    <w:p>
      <w:pPr>
        <w:ind w:left="0" w:right="0" w:firstLine="560"/>
        <w:spacing w:before="450" w:after="450" w:line="312" w:lineRule="auto"/>
      </w:pPr>
      <w:r>
        <w:rPr>
          <w:rFonts w:ascii="宋体" w:hAnsi="宋体" w:eastAsia="宋体" w:cs="宋体"/>
          <w:color w:val="000"/>
          <w:sz w:val="28"/>
          <w:szCs w:val="28"/>
        </w:rPr>
        <w:t xml:space="preserve">5、农业投入方面开展情况。发放各类惠民补贴31356.8万元，涉及37.3万人(次)，其中农业支持保护补贴8485万元按每亩79.49元标准于4月30日前全部打卡发放到户。</w:t>
      </w:r>
    </w:p>
    <w:p>
      <w:pPr>
        <w:ind w:left="0" w:right="0" w:firstLine="560"/>
        <w:spacing w:before="450" w:after="450" w:line="312" w:lineRule="auto"/>
      </w:pPr>
      <w:r>
        <w:rPr>
          <w:rFonts w:ascii="宋体" w:hAnsi="宋体" w:eastAsia="宋体" w:cs="宋体"/>
          <w:color w:val="000"/>
          <w:sz w:val="28"/>
          <w:szCs w:val="28"/>
        </w:rPr>
        <w:t xml:space="preserve">6、加强财政队伍建设情况。坚持把政治建设摆在首位，深入学习领会习近平新时代中国特色社会主义思想和党的十九大精神，认真学习《习近平谈治国理政》第二卷，深入学习贯彻党章党规，牢固树立“四个意识”、增强“四个自信”，切实加强对意识形态工作的领导，始终同习近平同志为核心的党中央保持高度一致。严格落实管党治党政治责任，年初即开办全系统财政干部培训班，开设党建及党风廉政建设专题讲座，深入开展党风党规党纪和廉洁自律教育，将全面从严治党作为推进财政工作的坚强保障，融入日常、抓在经常。全力支持派驻机构监督执纪问责，深化作风效能建设，严格执行中央八项规定精神，坚决反“四风”、改作风，聚焦省委巡视反馈问题，坚持标本兼治，坚决把所有问题整彻底、改到位，确保财政事业和财政干部安全。</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1、强化收入征收管理。围绕目标狠抓收入管理，推进依法治税，做好收入分析研判，抓好骨干税源和重点行业的税收征管。推进非税收入直接征收工作，确保非税收入依法依规足额征收。</w:t>
      </w:r>
    </w:p>
    <w:p>
      <w:pPr>
        <w:ind w:left="0" w:right="0" w:firstLine="560"/>
        <w:spacing w:before="450" w:after="450" w:line="312" w:lineRule="auto"/>
      </w:pPr>
      <w:r>
        <w:rPr>
          <w:rFonts w:ascii="宋体" w:hAnsi="宋体" w:eastAsia="宋体" w:cs="宋体"/>
          <w:color w:val="000"/>
          <w:sz w:val="28"/>
          <w:szCs w:val="28"/>
        </w:rPr>
        <w:t xml:space="preserve">2、聚力精准扶贫脱贫。加大财政投入和涉农资金整合力度，地方财政收入增量、新增地方债劵等优先用于脱贫攻坚。瞄准贫困人口，科学安排年度目标，持续巩固脱贫成效，确保扶贫资金保障有力，投入精准。</w:t>
      </w:r>
    </w:p>
    <w:p>
      <w:pPr>
        <w:ind w:left="0" w:right="0" w:firstLine="560"/>
        <w:spacing w:before="450" w:after="450" w:line="312" w:lineRule="auto"/>
      </w:pPr>
      <w:r>
        <w:rPr>
          <w:rFonts w:ascii="宋体" w:hAnsi="宋体" w:eastAsia="宋体" w:cs="宋体"/>
          <w:color w:val="000"/>
          <w:sz w:val="28"/>
          <w:szCs w:val="28"/>
        </w:rPr>
        <w:t xml:space="preserve">3、服务发展振兴实体。兑现招商引资、工业企业和科技创新企业等优惠激励政策，支持区域企业发展。加大对财源建设的投入，重点支持农业、工业、服务业、科技创新等实体经济的发展。</w:t>
      </w:r>
    </w:p>
    <w:p>
      <w:pPr>
        <w:ind w:left="0" w:right="0" w:firstLine="560"/>
        <w:spacing w:before="450" w:after="450" w:line="312" w:lineRule="auto"/>
      </w:pPr>
      <w:r>
        <w:rPr>
          <w:rFonts w:ascii="宋体" w:hAnsi="宋体" w:eastAsia="宋体" w:cs="宋体"/>
          <w:color w:val="000"/>
          <w:sz w:val="28"/>
          <w:szCs w:val="28"/>
        </w:rPr>
        <w:t xml:space="preserve">4、提升财政保障水平。严控“三公经费”，压减一般性支出增长，按照轻重缓急统筹安排各项支出，确保工资发放、机关运转，集中财力保障脱贫攻坚、民生工程、绿色发展等重点领域支出资金需求。</w:t>
      </w:r>
    </w:p>
    <w:p>
      <w:pPr>
        <w:ind w:left="0" w:right="0" w:firstLine="560"/>
        <w:spacing w:before="450" w:after="450" w:line="312" w:lineRule="auto"/>
      </w:pPr>
      <w:r>
        <w:rPr>
          <w:rFonts w:ascii="宋体" w:hAnsi="宋体" w:eastAsia="宋体" w:cs="宋体"/>
          <w:color w:val="000"/>
          <w:sz w:val="28"/>
          <w:szCs w:val="28"/>
        </w:rPr>
        <w:t xml:space="preserve">5、深化预算管理改革。切实加强预算约束，严格按照批复执行预算，启动20_年部门预算编制工作，不断提高预算编制水平。加强政府债务管理，依法依规筹措资金。强化支出责任和效率意识，推动预算全过程绩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