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上半年个人工作总结策划部通用(七篇)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策划部通用一上半年，我局按照省厅统一部署，在全县范围内开展了以低保对象清查为主的“阳光行动”，通过调查核实，取消不符合条件的救助对象2100多人，新增符合条件的救助对象1500多人，6月23日，省民政厅副厅长唐白玉来我县视...</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上半年个人工作总结策划部通用一</w:t>
      </w:r>
    </w:p>
    <w:p>
      <w:pPr>
        <w:ind w:left="0" w:right="0" w:firstLine="560"/>
        <w:spacing w:before="450" w:after="450" w:line="312" w:lineRule="auto"/>
      </w:pPr>
      <w:r>
        <w:rPr>
          <w:rFonts w:ascii="宋体" w:hAnsi="宋体" w:eastAsia="宋体" w:cs="宋体"/>
          <w:color w:val="000"/>
          <w:sz w:val="28"/>
          <w:szCs w:val="28"/>
        </w:rPr>
        <w:t xml:space="preserve">上半年，我局按照省厅统一部署，在全县范围内开展了以低保对象清查为主的“阳光行动”，通过调查核实，取消不符合条件的救助对象2100多人，新增符合条件的救助对象1500多人，6月23日，省民政厅副厅长唐白玉来我县视察工作时，对我县“阳光行动”取得的成绩给予了充分肯定。</w:t>
      </w:r>
    </w:p>
    <w:p>
      <w:pPr>
        <w:ind w:left="0" w:right="0" w:firstLine="560"/>
        <w:spacing w:before="450" w:after="450" w:line="312" w:lineRule="auto"/>
      </w:pPr>
      <w:r>
        <w:rPr>
          <w:rFonts w:ascii="宋体" w:hAnsi="宋体" w:eastAsia="宋体" w:cs="宋体"/>
          <w:color w:val="000"/>
          <w:sz w:val="28"/>
          <w:szCs w:val="28"/>
        </w:rPr>
        <w:t xml:space="preserve">截止目前，我县共有城镇低保对象10610人，月人均补差为127元，有农村低保对象20456人，月人均补差为47元，保障标准和补差水平在全市都居于前列。在狠抓动态管理的同时，我们还积极探索社会救助工作新模式，特别是我县倡导的农村低保家庭收入测算方法，获得了国家民政部的首肯，并于20xx年12月2日在全国社会救助工作南京会议上作了典型发言。今年8月初，全省社会救助工作现场会将在我县召开，重点推介我县社会救助工作取得的经验和成果。</w:t>
      </w:r>
    </w:p>
    <w:p>
      <w:pPr>
        <w:ind w:left="0" w:right="0" w:firstLine="560"/>
        <w:spacing w:before="450" w:after="450" w:line="312" w:lineRule="auto"/>
      </w:pPr>
      <w:r>
        <w:rPr>
          <w:rFonts w:ascii="宋体" w:hAnsi="宋体" w:eastAsia="宋体" w:cs="宋体"/>
          <w:color w:val="000"/>
          <w:sz w:val="28"/>
          <w:szCs w:val="28"/>
        </w:rPr>
        <w:t xml:space="preserve">上半年，我们共为6060名五保对象发放五保供养金303万元，为8126名优抚对象发放抚恤补助金xx多万元，发放医疗救助金266万元、临时救助金107万元，有效解决了困难群众的实际问题，维护了社会大局稳定。</w:t>
      </w:r>
    </w:p>
    <w:p>
      <w:pPr>
        <w:ind w:left="0" w:right="0" w:firstLine="560"/>
        <w:spacing w:before="450" w:after="450" w:line="312" w:lineRule="auto"/>
      </w:pPr>
      <w:r>
        <w:rPr>
          <w:rFonts w:ascii="宋体" w:hAnsi="宋体" w:eastAsia="宋体" w:cs="宋体"/>
          <w:color w:val="000"/>
          <w:sz w:val="28"/>
          <w:szCs w:val="28"/>
        </w:rPr>
        <w:t xml:space="preserve">今年来，我们着力完善体制机制，加强内部规范管理：</w:t>
      </w:r>
    </w:p>
    <w:p>
      <w:pPr>
        <w:ind w:left="0" w:right="0" w:firstLine="560"/>
        <w:spacing w:before="450" w:after="450" w:line="312" w:lineRule="auto"/>
      </w:pPr>
      <w:r>
        <w:rPr>
          <w:rFonts w:ascii="宋体" w:hAnsi="宋体" w:eastAsia="宋体" w:cs="宋体"/>
          <w:color w:val="000"/>
          <w:sz w:val="28"/>
          <w:szCs w:val="28"/>
        </w:rPr>
        <w:t xml:space="preserve">一是抓资金监管，确保民政资金安全运行。今年元月份，我局制订了一整套资金安全运行的监管模式，首先是将资金通过正式的文件下达到乡镇民政办，并函告乡镇党委、政府，然后由乡镇在规定时间内进行公示和发放，并将资金发放情况反馈单和花名册上报县局，再由县局派员下到乡镇和村场进行核实和抽查，为拨付下批资金作信任依据。这种经费运行模式得到了乡镇干部和基层群众的一致认同。</w:t>
      </w:r>
    </w:p>
    <w:p>
      <w:pPr>
        <w:ind w:left="0" w:right="0" w:firstLine="560"/>
        <w:spacing w:before="450" w:after="450" w:line="312" w:lineRule="auto"/>
      </w:pPr>
      <w:r>
        <w:rPr>
          <w:rFonts w:ascii="宋体" w:hAnsi="宋体" w:eastAsia="宋体" w:cs="宋体"/>
          <w:color w:val="000"/>
          <w:sz w:val="28"/>
          <w:szCs w:val="28"/>
        </w:rPr>
        <w:t xml:space="preserve">二是抓信息采集，确保民政对象规范管理。从4月份开始，我们在全县开展了以“拍照存档、视频认证”为基础的信息采集工作，通过宣传动员、自清自查、集中拍照、上门核实、视频认证等多个步骤，全面采集民政对象信息，并建立数据库，实行动态管理。由于这项工作具有独创性，我们写出了典型材料，作为特色工作向省市民政部门进行了推介。</w:t>
      </w:r>
    </w:p>
    <w:p>
      <w:pPr>
        <w:ind w:left="0" w:right="0" w:firstLine="560"/>
        <w:spacing w:before="450" w:after="450" w:line="312" w:lineRule="auto"/>
      </w:pPr>
      <w:r>
        <w:rPr>
          <w:rFonts w:ascii="宋体" w:hAnsi="宋体" w:eastAsia="宋体" w:cs="宋体"/>
          <w:color w:val="000"/>
          <w:sz w:val="28"/>
          <w:szCs w:val="28"/>
        </w:rPr>
        <w:t xml:space="preserve">三是抓队伍建设，树立民政部门良好形象。今年来，我们在局机关大力开展政治理论和民政业务的学习，特别是在中青年干部中抓学风、抓效果。将局机关各项规章制度进行修订和完善，用制度管人管事，强化作风建设，严格依法行政，优化政务服务，创建奉献型、规范型、务实型的和谐机关。</w:t>
      </w:r>
    </w:p>
    <w:p>
      <w:pPr>
        <w:ind w:left="0" w:right="0" w:firstLine="560"/>
        <w:spacing w:before="450" w:after="450" w:line="312" w:lineRule="auto"/>
      </w:pPr>
      <w:r>
        <w:rPr>
          <w:rFonts w:ascii="宋体" w:hAnsi="宋体" w:eastAsia="宋体" w:cs="宋体"/>
          <w:color w:val="000"/>
          <w:sz w:val="28"/>
          <w:szCs w:val="28"/>
        </w:rPr>
        <w:t xml:space="preserve">今年，我们拟定进行全县社会福利中心项目建设，在城关镇政府东边征地60亩、控制20亩，用3年时间，多渠道筹集资金，并整合各类资源，建设一所湘鄂边区一流的社会福利中心，今年启动第一期开发，主要完成征地拆迁、三通一平和围墙建设，争取完成综合办公楼建设；第二期完成2幢公寓、食堂及健身娱乐场所建设；第三期完成康复医疗、社工培训等场地建设，并远景规划和陆续建设10幢老年公寓，完成社会福利中心的整体布局。目前，我们正在撰写可研报告，制作效果图，并积极与省、市发改和民政部门衔接，力争跻进国家“十二五”规划笼子。</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上半年个人工作总结策划部通用二</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上半年个人工作总结策划部通用三</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上半年个人工作总结策划部通用四</w:t>
      </w:r>
    </w:p>
    <w:p>
      <w:pPr>
        <w:ind w:left="0" w:right="0" w:firstLine="560"/>
        <w:spacing w:before="450" w:after="450" w:line="312" w:lineRule="auto"/>
      </w:pPr>
      <w:r>
        <w:rPr>
          <w:rFonts w:ascii="宋体" w:hAnsi="宋体" w:eastAsia="宋体" w:cs="宋体"/>
          <w:color w:val="000"/>
          <w:sz w:val="28"/>
          <w:szCs w:val="28"/>
        </w:rPr>
        <w:t xml:space="preserve">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上半年个人工作总结策划部通用五</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上半年个人工作总结策划部通用六</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上半年个人工作总结策划部通用七</w:t>
      </w:r>
    </w:p>
    <w:p>
      <w:pPr>
        <w:ind w:left="0" w:right="0" w:firstLine="560"/>
        <w:spacing w:before="450" w:after="450" w:line="312" w:lineRule="auto"/>
      </w:pPr>
      <w:r>
        <w:rPr>
          <w:rFonts w:ascii="宋体" w:hAnsi="宋体" w:eastAsia="宋体" w:cs="宋体"/>
          <w:color w:val="000"/>
          <w:sz w:val="28"/>
          <w:szCs w:val="28"/>
        </w:rPr>
        <w:t xml:space="preserve">20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