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2024年保险公司半年工作总结简短 保险公司半年度总结报告(四篇)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保险公司半年工作总结简短 保险公司半年度总结报告一理赔理算岗位是一个工作十分较为繁琐的岗位。它在理赔的整个流程上算是最后一道关口。是这是一项十分需要耐心和细心的工作岗位。对于我的工作，我有得有失，做的并不够完善。一、理赔案件结案从客户出现报...</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保险公司半年工作总结简短 保险公司半年度总结报告一</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保险公司半年工作总结简短 保险公司半年度总结报告二</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保险公司半年工作总结简短 保险公司半年度总结报告三</w:t>
      </w:r>
    </w:p>
    <w:p>
      <w:pPr>
        <w:ind w:left="0" w:right="0" w:firstLine="560"/>
        <w:spacing w:before="450" w:after="450" w:line="312" w:lineRule="auto"/>
      </w:pPr>
      <w:r>
        <w:rPr>
          <w:rFonts w:ascii="宋体" w:hAnsi="宋体" w:eastAsia="宋体" w:cs="宋体"/>
          <w:color w:val="000"/>
          <w:sz w:val="28"/>
          <w:szCs w:val="28"/>
        </w:rPr>
        <w:t xml:space="preserve">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下半年计划，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五、认真落实公司各项规章制度。</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保险公司半年工作总结简短 保险公司半年度总结报告四</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上半年，在全州系统全体员工的共同努力下，业务发展取得了较好的成绩，截至6月30日止，完成股份公司保费收入4100.6万元，完成省公司下达年计划的40.7%，与上年同期持平。其中首年新单保费收入1982.7万元，完成省公司下达寿险首年保费年计划的36%；比上年同期下降16%。寿险首年期交保费1010.2万元，完成省公司下达期交年计划的65%，完成自定年计划的51%；比上年同期净增683.9万元，同比增长209.6%。中介业务首年保费499万元，同比增长42%。团体寿险首年新单保费68.7万元，同比增长262.5%。短险业务收入624.4万元，同比增长38.6%，其中意外险保费收入336.7万元，比上年同期净增144万元，同比增长75%；短期健康险保费收入287.6万元，比上年同期净增29.6万元，同比增长11.5%。大病医疗保费收入185.5万元，同比增长58%。续收保费1308万元，续收率为85.4%。</w:t>
      </w:r>
    </w:p>
    <w:p>
      <w:pPr>
        <w:ind w:left="0" w:right="0" w:firstLine="560"/>
        <w:spacing w:before="450" w:after="450" w:line="312" w:lineRule="auto"/>
      </w:pPr>
      <w:r>
        <w:rPr>
          <w:rFonts w:ascii="宋体" w:hAnsi="宋体" w:eastAsia="宋体" w:cs="宋体"/>
          <w:color w:val="000"/>
          <w:sz w:val="28"/>
          <w:szCs w:val="28"/>
        </w:rPr>
        <w:t xml:space="preserve">从各分支机构的业务情况看，个人寿险期交保费达年计划60%以上的支公司有锦屏、从江、岑巩、麻江，保费收入分别为63万元、75万元、59万元、54万元，分别达年计划任务的105、75、73.8、67.5；达年计划任务50%的支公司有天柱、分公司营销部、雷山、黎平，保费收入分别为85.8万元、281.4万元、31.7万元、62万元，分别达计划任务的57、56.3、53、51.7。还有半数的单位个人寿险期交低于年计划50%。意外险完成计划任务在50%以上的支公司有凯里、剑河、天柱，保费收入分别为154万元、13.8万元、30.5万元，分别达计划任务的73.3、54.4、50.8。</w:t>
      </w:r>
    </w:p>
    <w:p>
      <w:pPr>
        <w:ind w:left="0" w:right="0" w:firstLine="560"/>
        <w:spacing w:before="450" w:after="450" w:line="312" w:lineRule="auto"/>
      </w:pPr>
      <w:r>
        <w:rPr>
          <w:rFonts w:ascii="宋体" w:hAnsi="宋体" w:eastAsia="宋体" w:cs="宋体"/>
          <w:color w:val="000"/>
          <w:sz w:val="28"/>
          <w:szCs w:val="28"/>
        </w:rPr>
        <w:t xml:space="preserve">截至6月底，短险赔款为318.97万元，短险综合赔付率为51.09%；同比减少赔款125.04万元，下降28.16%。补充医疗类赔款71.20万元，赔付率为69.60%；毛利润为117.48万元，经济效益明显改善。可用费用为496.58万元，比上年同期净增218.15万元，增长78.4%。已用费用428.83万元，同比净增长46.08万元，增长12%；费用节余67.75万元。两个“提高”的目标可望得到实现。</w:t>
      </w:r>
    </w:p>
    <w:p>
      <w:pPr>
        <w:ind w:left="0" w:right="0" w:firstLine="560"/>
        <w:spacing w:before="450" w:after="450" w:line="312" w:lineRule="auto"/>
      </w:pPr>
      <w:r>
        <w:rPr>
          <w:rFonts w:ascii="宋体" w:hAnsi="宋体" w:eastAsia="宋体" w:cs="宋体"/>
          <w:color w:val="000"/>
          <w:sz w:val="28"/>
          <w:szCs w:val="28"/>
        </w:rPr>
        <w:t xml:space="preserve">20__年，我公司个人寿险期交和短险业务的发展及短险业务赔付情况较上年同期有了很大的改观，但也还存在如下问题：</w:t>
      </w:r>
    </w:p>
    <w:p>
      <w:pPr>
        <w:ind w:left="0" w:right="0" w:firstLine="560"/>
        <w:spacing w:before="450" w:after="450" w:line="312" w:lineRule="auto"/>
      </w:pPr>
      <w:r>
        <w:rPr>
          <w:rFonts w:ascii="宋体" w:hAnsi="宋体" w:eastAsia="宋体" w:cs="宋体"/>
          <w:color w:val="000"/>
          <w:sz w:val="28"/>
          <w:szCs w:val="28"/>
        </w:rPr>
        <w:t xml:space="preserve">一是业务收入总量，特别是寿险及长期健康险首年保费规模还很小，全州仅完成1982.70万，与全年5470万元的计划相比，差距还很大；</w:t>
      </w:r>
    </w:p>
    <w:p>
      <w:pPr>
        <w:ind w:left="0" w:right="0" w:firstLine="560"/>
        <w:spacing w:before="450" w:after="450" w:line="312" w:lineRule="auto"/>
      </w:pPr>
      <w:r>
        <w:rPr>
          <w:rFonts w:ascii="宋体" w:hAnsi="宋体" w:eastAsia="宋体" w:cs="宋体"/>
          <w:color w:val="000"/>
          <w:sz w:val="28"/>
          <w:szCs w:val="28"/>
        </w:rPr>
        <w:t xml:space="preserve">二是个人寿险期交结构不尽合理。个人寿险期交业务中“两康”的比重仅为25.64%，而“鸿鑫”的比重高达64.85%；</w:t>
      </w:r>
    </w:p>
    <w:p>
      <w:pPr>
        <w:ind w:left="0" w:right="0" w:firstLine="560"/>
        <w:spacing w:before="450" w:after="450" w:line="312" w:lineRule="auto"/>
      </w:pPr>
      <w:r>
        <w:rPr>
          <w:rFonts w:ascii="宋体" w:hAnsi="宋体" w:eastAsia="宋体" w:cs="宋体"/>
          <w:color w:val="000"/>
          <w:sz w:val="28"/>
          <w:szCs w:val="28"/>
        </w:rPr>
        <w:t xml:space="preserve">三是各支公司的业务发展不平衡。除凯里支公司和分公司营销部外，15个支公司中股份公司总量在200万元以上的仅4个支公司，其中黄平支公司226.7万元、镇远支公司238.9万元、岑巩支公司239万元、天柱支公司265万元；</w:t>
      </w:r>
    </w:p>
    <w:p>
      <w:pPr>
        <w:ind w:left="0" w:right="0" w:firstLine="560"/>
        <w:spacing w:before="450" w:after="450" w:line="312" w:lineRule="auto"/>
      </w:pPr>
      <w:r>
        <w:rPr>
          <w:rFonts w:ascii="宋体" w:hAnsi="宋体" w:eastAsia="宋体" w:cs="宋体"/>
          <w:color w:val="000"/>
          <w:sz w:val="28"/>
          <w:szCs w:val="28"/>
        </w:rPr>
        <w:t xml:space="preserve">四是二季度意外险业务发展明显放慢，二季度仅收入131.8万元。意外险收入极不平衡，保费收入在5万元以下的支公司就有5个，10万元以下的支公司有3个，最少的支公司意外险收入仅2.42万元；</w:t>
      </w:r>
    </w:p>
    <w:p>
      <w:pPr>
        <w:ind w:left="0" w:right="0" w:firstLine="560"/>
        <w:spacing w:before="450" w:after="450" w:line="312" w:lineRule="auto"/>
      </w:pPr>
      <w:r>
        <w:rPr>
          <w:rFonts w:ascii="宋体" w:hAnsi="宋体" w:eastAsia="宋体" w:cs="宋体"/>
          <w:color w:val="000"/>
          <w:sz w:val="28"/>
          <w:szCs w:val="28"/>
        </w:rPr>
        <w:t xml:space="preserve">五是部分支公司的高赔付率应该引起重视。分公司营销部赔付率达94.45%，岑巩支公司达92%，镇远支公司达70.08%等。</w:t>
      </w:r>
    </w:p>
    <w:p>
      <w:pPr>
        <w:ind w:left="0" w:right="0" w:firstLine="560"/>
        <w:spacing w:before="450" w:after="450" w:line="312" w:lineRule="auto"/>
      </w:pPr>
      <w:r>
        <w:rPr>
          <w:rFonts w:ascii="宋体" w:hAnsi="宋体" w:eastAsia="宋体" w:cs="宋体"/>
          <w:color w:val="000"/>
          <w:sz w:val="28"/>
          <w:szCs w:val="28"/>
        </w:rPr>
        <w:t xml:space="preserve">因此，加快短险（尤其是意外险）业务发展，严格控制短险赔付率仍然是我们的努力的方向。</w:t>
      </w:r>
    </w:p>
    <w:p>
      <w:pPr>
        <w:ind w:left="0" w:right="0" w:firstLine="560"/>
        <w:spacing w:before="450" w:after="450" w:line="312" w:lineRule="auto"/>
      </w:pPr>
      <w:r>
        <w:rPr>
          <w:rFonts w:ascii="宋体" w:hAnsi="宋体" w:eastAsia="宋体" w:cs="宋体"/>
          <w:color w:val="000"/>
          <w:sz w:val="28"/>
          <w:szCs w:val="28"/>
        </w:rPr>
        <w:t xml:space="preserve">进入二季度以来，业务发展速度减缓，且呈下滑趋势，个人寿险期交保费仅完成383万元，完成自编计划的75.4%。按7个险种计算，仅有麻江和锦屏支公司完成二季度计划任务，其余支公司均未完成二季度计划任务。其中保费收入在10万元以下的有施秉、台江、丹寨3个支公司，形势十分严峻。今年以来，在经营管理上我们虽然有所加强，效益明显提高，取得了较好的经济效益。但是，我们个别支公司粗放型的管理没有得到根治，在管理工作上稍有放松，在经营效益上取得的成果就会前功尽弃，管理工作这根弦我们一点都不能放松。</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今年来，面临公司业务发展缓慢，业务结构不合理，经营无费用，保险市场疲软等困难，一部分经营管理者出现了“等、靠、要”的思想。州公司党委、总经理室决心从强化忧患意识和更新经营观念上做文章，一方面通过各种类型的会议，大谈特谈更新观念；另一方面通过走出去，到先进的公司学习考察。今年元月，州公司班子成员分别带领基层公司经理和州公司部门负责人组成三个组赴怀化、铜仁、黔南兄弟分公司学习考察。学习考察后大家感触很深，看看别人，想想自己，我们为什么这样落后。别人能做到的事情为什么我们做不到？大家深深感到我们的落后是思想上的落后，观念上的落后。赴怀化学习考察组还认真编写了《赴湖南省怀化分公司考察学习感思录》，供全系统交流学习，产生了很好的影响。通过走出去学习，我公司各级干部的思想观念得到进一步转变，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早安排、早部署，争取工作主动权。工作中立足于一个“早”字，既是经营管理工作规律的要求，也是我公司今年的工作特点。在去年四季度我公司业务发展取得较好成绩的基础上，元月份我们及时部署《零点行动—奔向20__》业务竞赛活动。各单位积极响应，在新的一年里制定新的目标、落实新的措施。总、省公司全保会议后，州分公司党委总经理室在认真领会的基础上，结合黔东南实际切实予以贯彻落实。省分公司全保会议一结束，参会的公司经理连夜赶回凯里，接着召开全州系统20__保险工作会议。会上，倪朝勇总经理作了题为《开拓创新奋力拼搏夺取20__年各项工作胜利》的报告。在报告中明确提出了州分公司20__年工作的总体思路：认真落实总、省公司的战略部署，抓住公司股份制改革的契机，转变观念，开拓创新；调整结构，加快发展；强化管理，提高效益，努力保持业务的持续健康发展。并确定了20__年我司业务发展的总目标：总保费12255万元，其中个人寿险新单2720万元（期交保费1960万元，趸交760万元）；团体寿险530万元，银行、邮政代理2024万元；短险保费1500万元（意外伤害保险750万元）；99版以后续期保费2860万元；其它保险业务2260万元；大病补充医疗保险315万元。费用力争达到900万元，突破1000万元；利润210万元。同时提出，要实现业务发展的总目标，必须抓住一个“早”字，突出一个“新”字，落实一个“干”字，加强公司全面建设，促进全州系统人寿保险业务健康发展，实现公司利润的最大化，争取最佳经济效益。努力达到“股东有效益，经营有费用，员工有实惠，发展有后劲，社会有地位”的经营效果。全州系统认真贯彻落实总、省会议精神，围绕分公司总经理室提出的工作思路和总体目标，积极进取，不断创新，从而在各项工作中取得了较好的成绩。上半年，有3个支公司首年新单保费（分公司营销部467.2万元、岑巩186.6万元、从江157.6万元）和4个支公司个人寿险期交实现了“时间过半，任务过六”的目标，这就是落实“早”、“新”、“干”三个字的具体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2025-05-16T18:57:12+08:00</dcterms:created>
  <dcterms:modified xsi:type="dcterms:W3CDTF">2025-05-16T18:57:12+08:00</dcterms:modified>
</cp:coreProperties>
</file>

<file path=docProps/custom.xml><?xml version="1.0" encoding="utf-8"?>
<Properties xmlns="http://schemas.openxmlformats.org/officeDocument/2006/custom-properties" xmlns:vt="http://schemas.openxmlformats.org/officeDocument/2006/docPropsVTypes"/>
</file>