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有关乡村振兴谈心谈话记录表总结(6篇)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乡村振兴谈心谈话记录表总结一街道村地处街道北面，距离城区2.5公里，下辖7个村民小组，现有农户519户，农业人口1781人，现有耕地面积1947亩，人均耕地约1.09亩。在实行农村家庭联产承包责任制之初，为了体现公平原则，将耕地分级搭配...</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有关乡村振兴谈心谈话记录表总结一</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有关乡村振兴谈心谈话记录表总结二</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有关乡村振兴谈心谈话记录表总结四</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有关乡村振兴谈心谈话记录表总结五</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有关乡村振兴谈心谈话记录表总结六</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