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描写形势与政策知到答案总结(6篇)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形势与政策知到答案总结一《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w:t>
      </w:r>
    </w:p>
    <w:p>
      <w:pPr>
        <w:ind w:left="0" w:right="0" w:firstLine="560"/>
        <w:spacing w:before="450" w:after="450" w:line="312" w:lineRule="auto"/>
      </w:pPr>
      <w:r>
        <w:rPr>
          <w:rFonts w:ascii="宋体" w:hAnsi="宋体" w:eastAsia="宋体" w:cs="宋体"/>
          <w:color w:val="000"/>
          <w:sz w:val="28"/>
          <w:szCs w:val="28"/>
        </w:rPr>
        <w:t xml:space="preserve">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描写形势与政策知到答案总结三</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描写形势与政策知到答案总结四</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描写形势与政策知到答案总结五</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描写形势与政策知到答案总结六</w:t>
      </w:r>
    </w:p>
    <w:p>
      <w:pPr>
        <w:ind w:left="0" w:right="0" w:firstLine="560"/>
        <w:spacing w:before="450" w:after="450" w:line="312" w:lineRule="auto"/>
      </w:pPr>
      <w:r>
        <w:rPr>
          <w:rFonts w:ascii="宋体" w:hAnsi="宋体" w:eastAsia="宋体" w:cs="宋体"/>
          <w:color w:val="000"/>
          <w:sz w:val="28"/>
          <w:szCs w:val="28"/>
        </w:rPr>
        <w:t xml:space="preserve">摘要：随着我国经济的不断提升，人口是一个国家重要的战略资源，是生产和分配物质财富的基础。我国在增加人口资源上提出二胎的政策，鼓励符合指定条件的夫妇生育二胎。根据党的十八届五中全会决定，实行全面开放二胎政策，没有民族限制，没有地域限制，不分城市和农村，所有夫妇允许生育二胎，\"二胎政策\"可以有效缓解我国人口老龄化的问题。根据我国目前的形式来看\",二胎政策\"遇冷，在实施过程中遇到了阻碍。</w:t>
      </w:r>
    </w:p>
    <w:p>
      <w:pPr>
        <w:ind w:left="0" w:right="0" w:firstLine="560"/>
        <w:spacing w:before="450" w:after="450" w:line="312" w:lineRule="auto"/>
      </w:pPr>
      <w:r>
        <w:rPr>
          <w:rFonts w:ascii="宋体" w:hAnsi="宋体" w:eastAsia="宋体" w:cs="宋体"/>
          <w:color w:val="000"/>
          <w:sz w:val="28"/>
          <w:szCs w:val="28"/>
        </w:rPr>
        <w:t xml:space="preserve">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[3]舒晟，谢悦佶，王也喆。\"二孩政策\"遇冷现状下浅谈其社会利弊[j].法制与社会，20_(35)：173-174.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2025-07-29T04:41:55+08:00</dcterms:created>
  <dcterms:modified xsi:type="dcterms:W3CDTF">2025-07-29T04:41:55+08:00</dcterms:modified>
</cp:coreProperties>
</file>

<file path=docProps/custom.xml><?xml version="1.0" encoding="utf-8"?>
<Properties xmlns="http://schemas.openxmlformats.org/officeDocument/2006/custom-properties" xmlns:vt="http://schemas.openxmlformats.org/officeDocument/2006/docPropsVTypes"/>
</file>