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2024年上半年度党建工作总结</w:t>
      </w:r>
      <w:bookmarkEnd w:id="1"/>
    </w:p>
    <w:p>
      <w:pPr>
        <w:jc w:val="center"/>
        <w:spacing w:before="0" w:after="450"/>
      </w:pPr>
      <w:r>
        <w:rPr>
          <w:rFonts w:ascii="Arial" w:hAnsi="Arial" w:eastAsia="Arial" w:cs="Arial"/>
          <w:color w:val="999999"/>
          <w:sz w:val="20"/>
          <w:szCs w:val="20"/>
        </w:rPr>
        <w:t xml:space="preserve">来源：网络  作者：落花无言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为大家整理的相关的2024年上半年度党建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为大家整理的相关的2024年上半年度党建工作总结，供大家参考选择。[_TAG_h2]　　2024年上半年度党建工作总结</w:t>
      </w:r>
    </w:p>
    <w:p>
      <w:pPr>
        <w:ind w:left="0" w:right="0" w:firstLine="560"/>
        <w:spacing w:before="450" w:after="450" w:line="312" w:lineRule="auto"/>
      </w:pPr>
      <w:r>
        <w:rPr>
          <w:rFonts w:ascii="宋体" w:hAnsi="宋体" w:eastAsia="宋体" w:cs="宋体"/>
          <w:color w:val="000"/>
          <w:sz w:val="28"/>
          <w:szCs w:val="28"/>
        </w:rPr>
        <w:t xml:space="preserve">　　年初以来，在局领导班子的坚强领导下，我们坚持以党的建设为统领，着力在凝心铸魂上持续用力，在党建业务双促进深融合上探索创新，在夯实组织建设上打基础固根本，在全面从严治党上常抓不懈，机关党建水平稳步提升，基层党组织建设更加规范，干部队伍凝聚力、战斗力持续增强。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习近平扶贫论述摘编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应急管理局的微信公众号、微信群、QQ群业务工作群的安全管理;以《安全生产法》《行政许可法》《甘肃省安全生产条例》等相关法律法规为主要内容，抓好安全生产监管执法能力和专业知识教育。二是创新学习方式。结合应急管理局工作实际，将每周上班第一天上午调整为集中学习时间，每次集中学习必学习近平新时代中国特色社会主义思想或习近平总书记系列讲话，重点学习了《习近平扶贫论述摘编》和《习近平新时代中国特色社会主义思想三十讲》。通过微信工作群，经常性转发及推送上级党组织党建有关会议文件精神、应知应会知识和先进典型经验等，切实加强党员干部学习教育。三是提高学习成效。应急管理局党支部按照县委组织部的安排要求，组织党员干部围绕脱贫攻坚、党建新知识、新理念或者热点话题开展讨论，撰写心得体会加深理解、学以致用。按照县委组织部和宣传部的要求，组织党员干部开展以党建知识、党的十九大精神、脱贫攻坚、习近平新时代中国特色社会主义思想等重要内容的闭卷考试，确保党员干部牢记所学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应急管理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天水市清水县党支部建设标准化工作重点任务清单暨对标达标台账》，认真查找支部存在的问题，制定切实可行的工作措施，逐项整改落实。四是健全完善各项党建工作机制。修订完善了《应急管理局党组会议制度》《应急管理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帮扶村党员情况进行摸底，开展重要节日期间对帮扶村老党员、贫困党员的慰问活动。按照我局结对共建方案，与结对共建企业开展结对共建活动，进一步促进党支部间的学习交流。</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今年以来采取以会代训、专题培训等形式开展廉政教育2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需进一步加强。</w:t>
      </w:r>
    </w:p>
    <w:p>
      <w:pPr>
        <w:ind w:left="0" w:right="0" w:firstLine="560"/>
        <w:spacing w:before="450" w:after="450" w:line="312" w:lineRule="auto"/>
      </w:pPr>
      <w:r>
        <w:rPr>
          <w:rFonts w:ascii="宋体" w:hAnsi="宋体" w:eastAsia="宋体" w:cs="宋体"/>
          <w:color w:val="000"/>
          <w:sz w:val="28"/>
          <w:szCs w:val="28"/>
        </w:rPr>
        <w:t xml:space="preserve">　　&gt;三、下半年计划</w:t>
      </w:r>
    </w:p>
    <w:p>
      <w:pPr>
        <w:ind w:left="0" w:right="0" w:firstLine="560"/>
        <w:spacing w:before="450" w:after="450" w:line="312" w:lineRule="auto"/>
      </w:pPr>
      <w:r>
        <w:rPr>
          <w:rFonts w:ascii="宋体" w:hAnsi="宋体" w:eastAsia="宋体" w:cs="宋体"/>
          <w:color w:val="000"/>
          <w:sz w:val="28"/>
          <w:szCs w:val="28"/>
        </w:rPr>
        <w:t xml:space="preserve">　　一是深入人心抓思想，凝聚强大工作合力。按照省、市、县委统一安排部署，紧扣守初心、担使命，找差距、抓落实”总要求，高起点、高站位谋划推动“不忘初心，牢记使命”主题教育，指导局单位开展具有特色的主题教育，将学习教育、检视问题、整改落实贯穿全过程，教育引导党员干部守初心、悟初心、践初心，确保主题教育取得实效。持续推进“两学一做”教育常态化、制度化，局单位要结合使命任务，具体岗位职责大力开展争创先锋岗、争创示范窗口、特殊党日等内容丰富、形式多样的主题活动，将学习成果转化为实际的工作行动。</w:t>
      </w:r>
    </w:p>
    <w:p>
      <w:pPr>
        <w:ind w:left="0" w:right="0" w:firstLine="560"/>
        <w:spacing w:before="450" w:after="450" w:line="312" w:lineRule="auto"/>
      </w:pPr>
      <w:r>
        <w:rPr>
          <w:rFonts w:ascii="宋体" w:hAnsi="宋体" w:eastAsia="宋体" w:cs="宋体"/>
          <w:color w:val="000"/>
          <w:sz w:val="28"/>
          <w:szCs w:val="28"/>
        </w:rPr>
        <w:t xml:space="preserve">　　二是强基固本打基础，加强基层党组织建设。要全面夯实党建责任，完善党建责任链条，建立书记负总责，成员抓具体，职能部门组织协调、业务部门一岗双责的党建工作责任制格局，层层压紧压实党建责任。要将党建工作与业务工作同部署、同考核、同落实，运用好党支部书记党建述职评议考核机制，发挥“头雁”的示范带动作用，提升党建工作制度化、规范化建设水平。要支部建设标准化为载体，准确把握党支部建设规范，对标对表抓好规章制度落实，确保制度执行不走样、不流于形式。要将“主题党日”、“三会一课”、组织生活会、民主评议党员等基本制度进行细化规范，确保时间、内容、人员、程序、效果五落实。</w:t>
      </w:r>
    </w:p>
    <w:p>
      <w:pPr>
        <w:ind w:left="0" w:right="0" w:firstLine="560"/>
        <w:spacing w:before="450" w:after="450" w:line="312" w:lineRule="auto"/>
      </w:pPr>
      <w:r>
        <w:rPr>
          <w:rFonts w:ascii="宋体" w:hAnsi="宋体" w:eastAsia="宋体" w:cs="宋体"/>
          <w:color w:val="000"/>
          <w:sz w:val="28"/>
          <w:szCs w:val="28"/>
        </w:rPr>
        <w:t xml:space="preserve">　　三是服务中心工作，提升党建工作成效。要将结对共建作为树形象、促和谐、助发展的重要平台，积极探索“党建+工作模式”，充分发挥党组织的政治优势和组织优势，不断探索加强和创新社会治理的经验做法。要围绕业务提升抓党建，发挥党建对业务的促进作用，重点做好大项任务的思想发动，统一思想凝聚人心;积极推树典型，强化表彰奖励，发挥典型引领作用;注重文化熏陶，积极开展具有职业特色的文化活动，增强党员干部的职业荣誉感、归属感、幸福感。</w:t>
      </w:r>
    </w:p>
    <w:p>
      <w:pPr>
        <w:ind w:left="0" w:right="0" w:firstLine="560"/>
        <w:spacing w:before="450" w:after="450" w:line="312" w:lineRule="auto"/>
      </w:pPr>
      <w:r>
        <w:rPr>
          <w:rFonts w:ascii="宋体" w:hAnsi="宋体" w:eastAsia="宋体" w:cs="宋体"/>
          <w:color w:val="000"/>
          <w:sz w:val="28"/>
          <w:szCs w:val="28"/>
        </w:rPr>
        <w:t xml:space="preserve">　　四是锲而不舍严作风，深入推进全面从严治党。作风建设永远在路上，要以钉钉子的精神，以踏石留印、抓铁有痕的力度，抓紧作抓实风纪律建设。局领导要严格落实党风廉政建设“两个责任”，制定差异化责任清单，党员干部签订承诺书，把全面从严治党压力传导到每一个党员干部。要加强服务型党组织建设，以基层一线服务岗位、对外服务办事窗口为重点，加大公开力度，细化便民利民措施，让人民群众办事更方面更快捷。要重点强化政治纪律和政治规矩，带动廉洁纪律、群众纪律、工作纪律、生活纪律，并综合运用多种形式开展警示教育，让警示教育触及心灵，做到早提醒、早发现、早纠正。要加强监督执纪，认真查找“四风”特别是形式主义、官僚主义的新表现，严格执行中央、省、市、县委的各项铁规禁令，让铁规发力，让禁令生威。[_TAG_h2]　　2024年上半年度党建工作总结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 、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_TAG_h2]　　2024年上半年度党建工作总结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2025-05-03T12:08:51+08:00</dcterms:created>
  <dcterms:modified xsi:type="dcterms:W3CDTF">2025-05-03T12:08:51+08:00</dcterms:modified>
</cp:coreProperties>
</file>

<file path=docProps/custom.xml><?xml version="1.0" encoding="utf-8"?>
<Properties xmlns="http://schemas.openxmlformats.org/officeDocument/2006/custom-properties" xmlns:vt="http://schemas.openxmlformats.org/officeDocument/2006/docPropsVTypes"/>
</file>