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2024年村妇联工作总结|2024年上半年妇联工作总结</w:t>
      </w:r>
      <w:bookmarkEnd w:id="1"/>
    </w:p>
    <w:p>
      <w:pPr>
        <w:jc w:val="center"/>
        <w:spacing w:before="0" w:after="450"/>
      </w:pPr>
      <w:r>
        <w:rPr>
          <w:rFonts w:ascii="Arial" w:hAnsi="Arial" w:eastAsia="Arial" w:cs="Arial"/>
          <w:color w:val="999999"/>
          <w:sz w:val="20"/>
          <w:szCs w:val="20"/>
        </w:rPr>
        <w:t xml:space="preserve">来源：网络  作者：深巷幽兰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半年的时间一晃过，一起来看看本站小编为大家精心整理的“2024年上半年妇联工作总结”，欢迎大家阅读，供您参考。更多内容请关注本站。　　XX年上半年在区委、区政府的领导下，紧紧围绕区委中心工作，坚持“一手抓发展、一手抓维权”的工作思想，践...</w:t>
      </w:r>
    </w:p>
    <w:p>
      <w:pPr>
        <w:ind w:left="0" w:right="0" w:firstLine="560"/>
        <w:spacing w:before="450" w:after="450" w:line="312" w:lineRule="auto"/>
      </w:pPr>
      <w:r>
        <w:rPr>
          <w:rFonts w:ascii="宋体" w:hAnsi="宋体" w:eastAsia="宋体" w:cs="宋体"/>
          <w:color w:val="000"/>
          <w:sz w:val="28"/>
          <w:szCs w:val="28"/>
        </w:rPr>
        <w:t xml:space="preserve">　　半年的时间一晃过，一起来看看本站小编为大家精心整理的“2024年上半年妇联工作总结”，欢迎大家阅读，供您参考。更多内容请关注本站。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w:t>
      </w:r>
    </w:p>
    <w:p>
      <w:pPr>
        <w:ind w:left="0" w:right="0" w:firstLine="560"/>
        <w:spacing w:before="450" w:after="450" w:line="312" w:lineRule="auto"/>
      </w:pPr>
      <w:r>
        <w:rPr>
          <w:rFonts w:ascii="宋体" w:hAnsi="宋体" w:eastAsia="宋体" w:cs="宋体"/>
          <w:color w:val="000"/>
          <w:sz w:val="28"/>
          <w:szCs w:val="28"/>
        </w:rPr>
        <w:t xml:space="preserve">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2025-05-03T05:34:20+08:00</dcterms:created>
  <dcterms:modified xsi:type="dcterms:W3CDTF">2025-05-03T05:34:20+08:00</dcterms:modified>
</cp:coreProperties>
</file>

<file path=docProps/custom.xml><?xml version="1.0" encoding="utf-8"?>
<Properties xmlns="http://schemas.openxmlformats.org/officeDocument/2006/custom-properties" xmlns:vt="http://schemas.openxmlformats.org/officeDocument/2006/docPropsVTypes"/>
</file>