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县财政局2024年上半年党风廉政建设工作总结，希望对你有帮助。[_TAG_h2]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&gt;　　一、明确党风廉政建设目标，层层落实责任</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&gt;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&gt;　　三、深化作风建设，做好依法行政</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&gt;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_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_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