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骨科好写的论文范文通用6篇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骨科好写的论文范文 第一篇目的:探索行之有效的组织工程韧带(tissue-engineered ligament,TEL)构建方法.方法:(1)构建携带人碱性成纤维细胞生长因子(basic fibroblast growth factor,...</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第一篇</w:t>
      </w:r>
    </w:p>
    <w:p>
      <w:pPr>
        <w:ind w:left="0" w:right="0" w:firstLine="560"/>
        <w:spacing w:before="450" w:after="450" w:line="312" w:lineRule="auto"/>
      </w:pPr>
      <w:r>
        <w:rPr>
          <w:rFonts w:ascii="宋体" w:hAnsi="宋体" w:eastAsia="宋体" w:cs="宋体"/>
          <w:color w:val="000"/>
          <w:sz w:val="28"/>
          <w:szCs w:val="28"/>
        </w:rPr>
        <w:t xml:space="preserve">目的:探索行之有效的组织工程韧带(tissue-engineered ligament,TEL)构建方法.方法:(1)构建携带人碱性成纤维细胞生长因子(basic fibroblast growth factor,bFGF)基因和增强型绿色荧光蛋白(enhanced green fluorescent protein,eGFP)报告基因的重组腺病毒载体,并进行鉴定、扩增.(2)分离、培养兔骨髓间充质干细胞(bone marrow mesenchymal stem cells,BMSCs),利用转染兔BMSCs,观察BMSCs表达、分泌bFGF的情况,及bFGF对BMSCs增殖、分化及产生韧带特异性细胞外基质的影响.(3)采用胰蛋白酶+1%DCA+核酸酶法及TBP法对兔髌韧带行去细胞处理,并进行组织学及生物力学检测,探索最佳的韧带去细胞方法,构建去细胞彻底、胶原结构保持完整、力学性能良好的去细胞韧带支架.(4)将转染的BMSCs种植于去细胞韧带支架上,体外构建组织工程韧带,观察种子细胞在支架上的生长、增殖情况.结果: (1)成功构建,其中含有eGFP报告基因,(2) 转染BMSCs后,bFGF蛋白大量表达、分泌,且显著促进BMSCs增殖并向成纤维细胞表型分化及加强韧带特异性细胞外基质的产生,(3)利用胰蛋白酶+1%DCA+核酸酶方法可完全去除韧带细胞成分,所得去细胞韧带支架力学性能良好、胶原结构保持完整,优于TBP法,(4)转基因BMSCs在去细胞韧带支架上生长良好,增殖显著高于对照组.结论:(1)经转染改造的BMSCs增殖、向成纤维细胞表型分化及产生韧带特异性细胞外基质的能力显著增强,符合构建TEL种子细胞的要求,(2) 胰蛋白酶+1%DCA+核酸酶法对韧带作去细胞处理,可构建去细胞彻底、胶原结构保持完整、力学性能良好的TEL支架,(3)利用转基因BMSCs与去细胞韧带支架体外构建TEL可行.</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第二篇</w:t>
      </w:r>
    </w:p>
    <w:p>
      <w:pPr>
        <w:ind w:left="0" w:right="0" w:firstLine="560"/>
        <w:spacing w:before="450" w:after="450" w:line="312" w:lineRule="auto"/>
      </w:pPr>
      <w:r>
        <w:rPr>
          <w:rFonts w:ascii="宋体" w:hAnsi="宋体" w:eastAsia="宋体" w:cs="宋体"/>
          <w:color w:val="000"/>
          <w:sz w:val="28"/>
          <w:szCs w:val="28"/>
        </w:rPr>
        <w:t xml:space="preserve">加强健康教育，注意观察卧床病人有无腹胀，肠鸣音是否正常。肠蠕动减弱者要暂禁饮食。指导患者每天早上起来可空腹喝温水冲的一勺蜂蜜加一勺陈醋水、蜂蜜对肠道有润滑作用，陈醋帮助消化，有利于食物中营养成分的吸收。全天都应多饮凉开水以助润肠通便。饮食应该增加含植物纤维素较多的粗质蔬菜和水果，如大蕉、火龙果、芹菜、地瓜等。禁止食用酒、浓茶、咖啡、辣椒、咖喱等刺激性食品。</w:t>
      </w:r>
    </w:p>
    <w:p>
      <w:pPr>
        <w:ind w:left="0" w:right="0" w:firstLine="560"/>
        <w:spacing w:before="450" w:after="450" w:line="312" w:lineRule="auto"/>
      </w:pPr>
      <w:r>
        <w:rPr>
          <w:rFonts w:ascii="宋体" w:hAnsi="宋体" w:eastAsia="宋体" w:cs="宋体"/>
          <w:color w:val="000"/>
          <w:sz w:val="28"/>
          <w:szCs w:val="28"/>
        </w:rPr>
        <w:t xml:space="preserve">适当运动：病情允许，鼓励患者利用床上吊环锻炼身体；教会其做提肛收腹运动；顺肠蠕动方向行腹部环形按摩；做腹部热敷（注意防止烫伤）以促进肠蠕动，预防便秘。要养成每天定时排便的习惯（不管当时有无便意，能不能排出大便），有便意时不要忍，马上给予便盆大便，这样有利于形成正常排便的条件反射。</w:t>
      </w:r>
    </w:p>
    <w:p>
      <w:pPr>
        <w:ind w:left="0" w:right="0" w:firstLine="560"/>
        <w:spacing w:before="450" w:after="450" w:line="312" w:lineRule="auto"/>
      </w:pPr>
      <w:r>
        <w:rPr>
          <w:rFonts w:ascii="宋体" w:hAnsi="宋体" w:eastAsia="宋体" w:cs="宋体"/>
          <w:color w:val="000"/>
          <w:sz w:val="28"/>
          <w:szCs w:val="28"/>
        </w:rPr>
        <w:t xml:space="preserve">单侧下肢骨折的病人，在病情允许的情况下，可使用坐便器在床旁大便，期间注意避免患肢负重。</w:t>
      </w:r>
    </w:p>
    <w:p>
      <w:pPr>
        <w:ind w:left="0" w:right="0" w:firstLine="560"/>
        <w:spacing w:before="450" w:after="450" w:line="312" w:lineRule="auto"/>
      </w:pPr>
      <w:r>
        <w:rPr>
          <w:rFonts w:ascii="宋体" w:hAnsi="宋体" w:eastAsia="宋体" w:cs="宋体"/>
          <w:color w:val="000"/>
          <w:sz w:val="28"/>
          <w:szCs w:val="28"/>
        </w:rPr>
        <w:t xml:space="preserve">保持心情舒畅，尽情开怀地大笑，大笑时，震动肚皮，有利于防止一、二天内的便秘。这对肠子有按摩作用，能帮助消化，且能缓解压力与紧张；为消除顾虑，在排便时，为患者提供隐蔽的环境，如拉上屏风，防止干扰，及时的通风换气。</w:t>
      </w:r>
    </w:p>
    <w:p>
      <w:pPr>
        <w:ind w:left="0" w:right="0" w:firstLine="560"/>
        <w:spacing w:before="450" w:after="450" w:line="312" w:lineRule="auto"/>
      </w:pPr>
      <w:r>
        <w:rPr>
          <w:rFonts w:ascii="宋体" w:hAnsi="宋体" w:eastAsia="宋体" w:cs="宋体"/>
          <w:color w:val="000"/>
          <w:sz w:val="28"/>
          <w:szCs w:val="28"/>
        </w:rPr>
        <w:t xml:space="preserve">对于3天未排便的病人，护士可戴上手套，在食指处涂上石蜡油，插入病人肛门，转动2周，从而刺激肛管，引起排便；或服用一些缓泻药物，我科临床常用的有果导片、麻仁软胶囊、乳果糖、开塞露等。超过5天无大便者，可给予液体石蜡油+甘露醇灌肠，方法是用注射器吸取20%甘露醇50ml、消毒液体石蜡油50ml，作为灌肠液，连接一次性吸痰管做肛管，协助患者取左侧卧位或仰卧位，用石蜡油润滑吸痰管，插入肛门15～20cm，缓慢灌入灌肠液，嘱其20～30分钟后排便。此方法既能软化大便，促进肠蠕动，引起排便，且一次性吸痰管较为细软，减轻插管时引起的不适，方法更为简单、安全。</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第三篇</w:t>
      </w:r>
    </w:p>
    <w:p>
      <w:pPr>
        <w:ind w:left="0" w:right="0" w:firstLine="560"/>
        <w:spacing w:before="450" w:after="450" w:line="312" w:lineRule="auto"/>
      </w:pPr>
      <w:r>
        <w:rPr>
          <w:rFonts w:ascii="宋体" w:hAnsi="宋体" w:eastAsia="宋体" w:cs="宋体"/>
          <w:color w:val="000"/>
          <w:sz w:val="28"/>
          <w:szCs w:val="28"/>
        </w:rPr>
        <w:t xml:space="preserve">骨折病人多属意外伤害，发病突然和对预后担心，使病人产生紧张、焦虑、恐惧等心理变化。损伤疼痛、情绪紧张等应激反应均可引起交感神经兴奋, 出现胃肠蠕动减弱。</w:t>
      </w:r>
    </w:p>
    <w:p>
      <w:pPr>
        <w:ind w:left="0" w:right="0" w:firstLine="560"/>
        <w:spacing w:before="450" w:after="450" w:line="312" w:lineRule="auto"/>
      </w:pPr>
      <w:r>
        <w:rPr>
          <w:rFonts w:ascii="宋体" w:hAnsi="宋体" w:eastAsia="宋体" w:cs="宋体"/>
          <w:color w:val="000"/>
          <w:sz w:val="28"/>
          <w:szCs w:val="28"/>
        </w:rPr>
        <w:t xml:space="preserve">骨折病人卧床时间较长，尤其是脊椎骨折、骨盆骨折病人，胃肠蠕动减慢，食欲下降,摄入食物及水分较少，肠内容物不足以刺激正常蠕动。</w:t>
      </w:r>
    </w:p>
    <w:p>
      <w:pPr>
        <w:ind w:left="0" w:right="0" w:firstLine="560"/>
        <w:spacing w:before="450" w:after="450" w:line="312" w:lineRule="auto"/>
      </w:pPr>
      <w:r>
        <w:rPr>
          <w:rFonts w:ascii="宋体" w:hAnsi="宋体" w:eastAsia="宋体" w:cs="宋体"/>
          <w:color w:val="000"/>
          <w:sz w:val="28"/>
          <w:szCs w:val="28"/>
        </w:rPr>
        <w:t xml:space="preserve">骨折后的老年人较易发生便秘。老年人牙齿多不健全，喜吃低渣精细饮食，因而缺少纤维素对肠壁的刺激，使结肠运转粪便的时间延长；加之老年人肠肌收缩力普遍下降，提肛肌和肛门括约肌松弛无力，造成粪便嵌塞在直肠窝内而成便秘。</w:t>
      </w:r>
    </w:p>
    <w:p>
      <w:pPr>
        <w:ind w:left="0" w:right="0" w:firstLine="560"/>
        <w:spacing w:before="450" w:after="450" w:line="312" w:lineRule="auto"/>
      </w:pPr>
      <w:r>
        <w:rPr>
          <w:rFonts w:ascii="宋体" w:hAnsi="宋体" w:eastAsia="宋体" w:cs="宋体"/>
          <w:color w:val="000"/>
          <w:sz w:val="28"/>
          <w:szCs w:val="28"/>
        </w:rPr>
        <w:t xml:space="preserve">排便习惯及姿势的改变：正常人多采用蹲姿，利用重力和增加腹内压促进排便。骨盆骨折及脊柱骨折的病人，因病情的需要，不能适应在床上平卧使用便盆排便，以致便秘。</w:t>
      </w:r>
    </w:p>
    <w:p>
      <w:pPr>
        <w:ind w:left="0" w:right="0" w:firstLine="560"/>
        <w:spacing w:before="450" w:after="450" w:line="312" w:lineRule="auto"/>
      </w:pPr>
      <w:r>
        <w:rPr>
          <w:rFonts w:ascii="宋体" w:hAnsi="宋体" w:eastAsia="宋体" w:cs="宋体"/>
          <w:color w:val="000"/>
          <w:sz w:val="28"/>
          <w:szCs w:val="28"/>
        </w:rPr>
        <w:t xml:space="preserve">环境的\'改变：有的病人在感觉到有便意的时候，因害怕大便的臭气会弥漫于整个病房，引起他人满，强将大便忍了回去。时间长了，大便的水份会被大肠重吸收，从而变得干燥，继而引发排便困难。</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第四篇</w:t>
      </w:r>
    </w:p>
    <w:p>
      <w:pPr>
        <w:ind w:left="0" w:right="0" w:firstLine="560"/>
        <w:spacing w:before="450" w:after="450" w:line="312" w:lineRule="auto"/>
      </w:pPr>
      <w:r>
        <w:rPr>
          <w:rFonts w:ascii="宋体" w:hAnsi="宋体" w:eastAsia="宋体" w:cs="宋体"/>
          <w:color w:val="000"/>
          <w:sz w:val="28"/>
          <w:szCs w:val="28"/>
        </w:rPr>
        <w:t xml:space="preserve">目的:探讨体外三维培养条件下,rhBMP-2纳米缓释系统对BMSCs增殖和分化的影响.方法:全骨髓漂洗差速贴壁法体外分离培养BMSCs,构建BMSCs-聚乳酸/β-磷酸三钙体外三维培养体系,采用复乳化溶剂挥干法制备rhBMP-2聚(乳酸-羟基乙酸)纳米缓释系统,体外三维培养条件下,以单纯加入rhBMP-2组为对照,对比研究rhBMP-2聚(乳酸-羟基乙酸)纳米缓释系统对BMSCs增殖和分化的影响.结果:全骨髓漂洗差速贴壁法体外分离培养BMSCs操作简单、纯度高、细胞损伤小,以聚乳酸/β-磷酸三钙为支架材料的体外三维培养体系适合BMSCs的生长、增殖和分化,体外三维培养条件下,与单纯加入rhBMP-2组相比,rhBMP-2聚(乳酸-羟基乙酸)纳米缓释系统具有更强、更持久的细胞增殖、分化以及成骨效应.结论:全骨髓漂洗差速贴壁法、BMSCs-乳酸/β-磷酸三钙体外三维培养体系以及聚(乳酸-羟基乙酸)纳米缓释载体作为骨组织工程领域的研究方法和手段具有良好的推广和应用前景.</w:t>
      </w:r>
    </w:p>
    <w:p>
      <w:pPr>
        <w:ind w:left="0" w:right="0" w:firstLine="560"/>
        <w:spacing w:before="450" w:after="450" w:line="312" w:lineRule="auto"/>
      </w:pPr>
      <w:r>
        <w:rPr>
          <w:rFonts w:ascii="宋体" w:hAnsi="宋体" w:eastAsia="宋体" w:cs="宋体"/>
          <w:color w:val="000"/>
          <w:sz w:val="28"/>
          <w:szCs w:val="28"/>
        </w:rPr>
        <w:t xml:space="preserve">为您写骨外科毕业论文范文和职称论文提供相关参考文献.</w:t>
      </w:r>
    </w:p>
    <w:p>
      <w:pPr>
        <w:ind w:left="0" w:right="0" w:firstLine="560"/>
        <w:spacing w:before="450" w:after="450" w:line="312" w:lineRule="auto"/>
      </w:pPr>
      <w:r>
        <w:rPr>
          <w:rFonts w:ascii="宋体" w:hAnsi="宋体" w:eastAsia="宋体" w:cs="宋体"/>
          <w:color w:val="000"/>
          <w:sz w:val="28"/>
          <w:szCs w:val="28"/>
        </w:rPr>
        <w:t xml:space="preserve">骨外科引用文献:</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第五篇</w:t>
      </w:r>
    </w:p>
    <w:p>
      <w:pPr>
        <w:ind w:left="0" w:right="0" w:firstLine="560"/>
        <w:spacing w:before="450" w:after="450" w:line="312" w:lineRule="auto"/>
      </w:pPr>
      <w:r>
        <w:rPr>
          <w:rFonts w:ascii="宋体" w:hAnsi="宋体" w:eastAsia="宋体" w:cs="宋体"/>
          <w:color w:val="000"/>
          <w:sz w:val="28"/>
          <w:szCs w:val="28"/>
        </w:rPr>
        <w:t xml:space="preserve">[摘 要 ]目的:探索bFGF和BMP12基因的联合修饰使兔骨髓间充质干细胞向韧带成纤维细胞分化的方法.方法:(1)分离、培养兔骨髓间充质干细胞(Bone marrow-derived mesenchymal stem cells, BMSCs)和韧带成纤维细胞(Ligament Fibroblast, LF),通过细胞学和分子生物学方法对两种细胞进行鉴别分析,(2)构建携带人碱性成纤维细胞生长因子(basic fibroblast growth factor,bFGF)基因和人骨形态发生蛋白12(bone morphogenetic protein 12 , BMP12 )基因的重组腺病毒载体及,并进行鉴定、扩增,(3)将和联合转染兔BMSCs,观察BMSCs表达、分泌bFGF、BMP12的情况,及转染后对BMSCs增殖、分化及产生韧带特异性细胞外基质的影响.结果: (1)成功分离和培养兔骨髓间充质干细胞和韧带成纤维细胞,两种细胞在细胞形态上相似,但在细胞的超微结构、增殖特性、细胞表型、细胞分子生物学水平上均有显著差异,(2)成功构建和扩增了携带人bFGF基因和BMP12基因的重组腺病毒载体及,其中含有eGFP荧光蛋白报告基因,(3) 和 -eGFP共转染BMSCs后,bFGF蛋白及BMP12蛋白显著表达,且明显促进BMSCs增殖和向韧带成纤维细胞表型分化,加强韧带特异性细胞外基质产生的能力并诱导韧带特异性转录因子Scleraxis的表达.结论:经和共同修饰改造后,兔骨髓间充质干细胞能明显向韧带成纤维细胞表型分化,韧带特异性细胞外基质的能力显著增强,为组织工程韧带的构建提供了一种更优良的种子细胞.</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第六篇</w:t>
      </w:r>
    </w:p>
    <w:p>
      <w:pPr>
        <w:ind w:left="0" w:right="0" w:firstLine="560"/>
        <w:spacing w:before="450" w:after="450" w:line="312" w:lineRule="auto"/>
      </w:pPr>
      <w:r>
        <w:rPr>
          <w:rFonts w:ascii="宋体" w:hAnsi="宋体" w:eastAsia="宋体" w:cs="宋体"/>
          <w:color w:val="000"/>
          <w:sz w:val="28"/>
          <w:szCs w:val="28"/>
        </w:rPr>
        <w:t xml:space="preserve">目的：探索研制可吸收缓释BDNF-PLGA[聚(乳酸-羟基乙酸)]纳米粒鞘内注射治疗马尾综合征和下腰骶部DRG*突受压缢的多重马尾束缢狗模型并导致CES的实验研究及相关临床研究.方法：(1)采用聚(乳酸-羟基乙酸)(PLGA)为载体材料,采用复乳化溶剂挥发法制备BDNF-PLGA纳米粒.(2)构建急性重度多重马尾束缢实验狗模型.(3)研究鞘内注射可生物降解的PLGA-BDNF纳米粒在MCEC模型中DRG内感觉神经元损伤中的修复作用.(4)分析急性重度马尾综合征模型中,BDNF在下腰骶髓损伤中的可能表达及其病理生理学的发生发展机制.(5)确定马尾综合征患者在起病48h内手术治疗的疗效.结果：(1)多重马尾压缢48h后持续观察4周,与Ⅰ组和Ⅱ组比较,Ⅲ组相应DRG神经元群体内可及BDNF免疫反应性更显著的增高且其神经功能评估、半定量评分改善更明显；(2)持续观察四周,与Ⅰ组比较,见Ⅱ组相应下腰骶髓神经元数量明显减少和明显的脊髓损伤(尤其白质区更明显)；脊髓内大神经元及大部分中等大小神经元胞浆内未及BDNF表达(除马尾束缢48h的动物外)；(3)马尾神经损伤48h内手术减压,有明显的神经功能改善.结论：(1)下腰骶髓内BDNF表达的变化,对CES的病理生理学机制有着重要的作用,因为急性重度多重马尾束缢很可能阻断了经正常背侧根顺向转运到背侧角的BDNF／T受体介导的信号通路；(2)鞘内注射持续缓慢释放的PLGA-BDNF纳米粒,在治疗急性重度CES的实验狗模型中疗效明显；(3)基于此急性重度多重马尾束缢实验,发现早期下腰骶髓的损伤程度及其神经元变性是预测CES预后的最重要因素；(4)尽管手术时机存在争议,仍建议出现CES 48h内手术.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2025-05-03T20:51:29+08:00</dcterms:created>
  <dcterms:modified xsi:type="dcterms:W3CDTF">2025-05-03T20:51:29+08:00</dcterms:modified>
</cp:coreProperties>
</file>

<file path=docProps/custom.xml><?xml version="1.0" encoding="utf-8"?>
<Properties xmlns="http://schemas.openxmlformats.org/officeDocument/2006/custom-properties" xmlns:vt="http://schemas.openxmlformats.org/officeDocument/2006/docPropsVTypes"/>
</file>