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政府融资平台贷款中的压力测试分析</w:t>
      </w:r>
      <w:bookmarkEnd w:id="1"/>
    </w:p>
    <w:p>
      <w:pPr>
        <w:jc w:val="center"/>
        <w:spacing w:before="0" w:after="450"/>
      </w:pPr>
      <w:r>
        <w:rPr>
          <w:rFonts w:ascii="Arial" w:hAnsi="Arial" w:eastAsia="Arial" w:cs="Arial"/>
          <w:color w:val="999999"/>
          <w:sz w:val="20"/>
          <w:szCs w:val="20"/>
        </w:rPr>
        <w:t xml:space="preserve">来源：网络  作者：风华正茂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摘要]压力测试作为一种风险管理方法,是VaR的有效补充,被监管部门广泛认可,已逐渐成为衡量一家银行贷款风险的重要手段。文章在简述政府融资平台贷款开展压力测试必要性的基础上,从政府融资平台贷款压力测试方法的选择、三大风险因素、假设情景的选择...</w:t>
      </w:r>
    </w:p>
    <w:p>
      <w:pPr>
        <w:ind w:left="0" w:right="0" w:firstLine="560"/>
        <w:spacing w:before="450" w:after="450" w:line="312" w:lineRule="auto"/>
      </w:pPr>
      <w:r>
        <w:rPr>
          <w:rFonts w:ascii="宋体" w:hAnsi="宋体" w:eastAsia="宋体" w:cs="宋体"/>
          <w:color w:val="000"/>
          <w:sz w:val="28"/>
          <w:szCs w:val="28"/>
        </w:rPr>
        <w:t xml:space="preserve">[摘要]压力测试作为一种风险管理方法,是VaR的有效补充,被监管部门广泛认可,已逐渐成为衡量一家银行贷款风险的重要手段。文章在简述政府融资平台贷款开展压力测试必要性的基础上,从政府融资平台贷款压力测试方法的选择、三大风险因素、假设情景的选择、开展压力测试的步骤及结果的应用等几方面分析了压力测试在政府融资平台贷款风险防范中的应用。</w:t>
      </w:r>
    </w:p>
    <w:p>
      <w:pPr>
        <w:ind w:left="0" w:right="0" w:firstLine="560"/>
        <w:spacing w:before="450" w:after="450" w:line="312" w:lineRule="auto"/>
      </w:pPr>
      <w:r>
        <w:rPr>
          <w:rFonts w:ascii="宋体" w:hAnsi="宋体" w:eastAsia="宋体" w:cs="宋体"/>
          <w:color w:val="000"/>
          <w:sz w:val="28"/>
          <w:szCs w:val="28"/>
        </w:rPr>
        <w:t xml:space="preserve">[关键词]政府融资平台;贷款;压力测试</w:t>
      </w:r>
    </w:p>
    <w:p>
      <w:pPr>
        <w:ind w:left="0" w:right="0" w:firstLine="560"/>
        <w:spacing w:before="450" w:after="450" w:line="312" w:lineRule="auto"/>
      </w:pPr>
      <w:r>
        <w:rPr>
          <w:rFonts w:ascii="宋体" w:hAnsi="宋体" w:eastAsia="宋体" w:cs="宋体"/>
          <w:color w:val="000"/>
          <w:sz w:val="28"/>
          <w:szCs w:val="28"/>
        </w:rPr>
        <w:t xml:space="preserve">[作者简介]何伟民,国家开发银行陕西分行经济师,陕西西安710075</w:t>
      </w:r>
    </w:p>
    <w:p>
      <w:pPr>
        <w:ind w:left="0" w:right="0" w:firstLine="560"/>
        <w:spacing w:before="450" w:after="450" w:line="312" w:lineRule="auto"/>
      </w:pPr>
      <w:r>
        <w:rPr>
          <w:rFonts w:ascii="宋体" w:hAnsi="宋体" w:eastAsia="宋体" w:cs="宋体"/>
          <w:color w:val="000"/>
          <w:sz w:val="28"/>
          <w:szCs w:val="28"/>
        </w:rPr>
        <w:t xml:space="preserve">[中图分类号]F830</w:t>
      </w:r>
    </w:p>
    <w:p>
      <w:pPr>
        <w:ind w:left="0" w:right="0" w:firstLine="560"/>
        <w:spacing w:before="450" w:after="450" w:line="312" w:lineRule="auto"/>
      </w:pPr>
      <w:r>
        <w:rPr>
          <w:rFonts w:ascii="宋体" w:hAnsi="宋体" w:eastAsia="宋体" w:cs="宋体"/>
          <w:color w:val="000"/>
          <w:sz w:val="28"/>
          <w:szCs w:val="28"/>
        </w:rPr>
        <w:t xml:space="preserve">一、开展融资平台贷款压力测试的必要性</w:t>
      </w:r>
    </w:p>
    <w:p>
      <w:pPr>
        <w:ind w:left="0" w:right="0" w:firstLine="560"/>
        <w:spacing w:before="450" w:after="450" w:line="312" w:lineRule="auto"/>
      </w:pPr>
      <w:r>
        <w:rPr>
          <w:rFonts w:ascii="宋体" w:hAnsi="宋体" w:eastAsia="宋体" w:cs="宋体"/>
          <w:color w:val="000"/>
          <w:sz w:val="28"/>
          <w:szCs w:val="28"/>
        </w:rPr>
        <w:t xml:space="preserve">首先,压力测试作为一种新的风险管理方法,是VaR风险衡量方法的有效补充。由于所有市场对极端的价格波动(金融资产收益分布的后尾)都是十分脆弱的,而VaR型风险衡量的主要目的是为了在“标准”的市场条件下量化潜在的损失。一般而言,增加置信水平能够解释出日益巨大的但却不太可能出现的损失,但基于最近历史资料所作的VaR测量,往往不能识别那些可能引起巨大亏损的情形。压力测试则可以通过测算银行在遇到假定的小概率事件等极端不利情况下可能发生的损失,分析这些损失对银行盈利能力和资本金带来的负面影响,进而对银行的脆弱性作出评估和判断,并采取必要措施。</w:t>
      </w:r>
    </w:p>
    <w:p>
      <w:pPr>
        <w:ind w:left="0" w:right="0" w:firstLine="560"/>
        <w:spacing w:before="450" w:after="450" w:line="312" w:lineRule="auto"/>
      </w:pPr>
      <w:r>
        <w:rPr>
          <w:rFonts w:ascii="宋体" w:hAnsi="宋体" w:eastAsia="宋体" w:cs="宋体"/>
          <w:color w:val="000"/>
          <w:sz w:val="28"/>
          <w:szCs w:val="28"/>
        </w:rPr>
        <w:t xml:space="preserve">其次,是银行内部风险管理的要求。在当前国内外经济走势尚存在较大不确定性的背景下,压力测试可以增进银行对自身风险状况和风险承受能力的了解,增强银行积极应对外部挑战的能力,为管理层制订或选择适当策略提供重要依据。且可用于评估经济资本需求,从而部分抵消经济衰退时期资本要求提高的影响。</w:t>
      </w:r>
    </w:p>
    <w:p>
      <w:pPr>
        <w:ind w:left="0" w:right="0" w:firstLine="560"/>
        <w:spacing w:before="450" w:after="450" w:line="312" w:lineRule="auto"/>
      </w:pPr>
      <w:r>
        <w:rPr>
          <w:rFonts w:ascii="宋体" w:hAnsi="宋体" w:eastAsia="宋体" w:cs="宋体"/>
          <w:color w:val="000"/>
          <w:sz w:val="28"/>
          <w:szCs w:val="28"/>
        </w:rPr>
        <w:t xml:space="preserve">二、政府融资平台贷款压力测试的方法选择</w:t>
      </w:r>
    </w:p>
    <w:p>
      <w:pPr>
        <w:ind w:left="0" w:right="0" w:firstLine="560"/>
        <w:spacing w:before="450" w:after="450" w:line="312" w:lineRule="auto"/>
      </w:pPr>
      <w:r>
        <w:rPr>
          <w:rFonts w:ascii="宋体" w:hAnsi="宋体" w:eastAsia="宋体" w:cs="宋体"/>
          <w:color w:val="000"/>
          <w:sz w:val="28"/>
          <w:szCs w:val="28"/>
        </w:rPr>
        <w:t xml:space="preserve">目前国际上比较公认的压力测试方法有敏感性分析、情景分析、最大损失分析和极值分析4种,在实际运用中以情景分析和敏感性分析最为常用。我国银监会在《商业银行压力测试指引》中也明确提出压力测试包括敏感性测试和情景测试等具体方法。</w:t>
      </w:r>
    </w:p>
    <w:p>
      <w:pPr>
        <w:ind w:left="0" w:right="0" w:firstLine="560"/>
        <w:spacing w:before="450" w:after="450" w:line="312" w:lineRule="auto"/>
      </w:pPr>
      <w:r>
        <w:rPr>
          <w:rFonts w:ascii="宋体" w:hAnsi="宋体" w:eastAsia="宋体" w:cs="宋体"/>
          <w:color w:val="000"/>
          <w:sz w:val="28"/>
          <w:szCs w:val="28"/>
        </w:rPr>
        <w:t xml:space="preserve">敏感性测试旨在测量单个重要风险因素或少数几项关系密切的因素由于假设变动对银行风险暴露和银行承受风险能力的影响。其最简单直接的形式是观察当风险参数瞬间变化一个单位量情况下,机构资产组合市场价值的变动。由于敏感性分析中只需确定重要的风险影响因素,而对冲击的来源并无要求,因此运行相对简单快速,而且经常是适时(实时)测试,号隋景测试有较大不同。</w:t>
      </w:r>
    </w:p>
    <w:p>
      <w:pPr>
        <w:ind w:left="0" w:right="0" w:firstLine="560"/>
        <w:spacing w:before="450" w:after="450" w:line="312" w:lineRule="auto"/>
      </w:pPr>
      <w:r>
        <w:rPr>
          <w:rFonts w:ascii="宋体" w:hAnsi="宋体" w:eastAsia="宋体" w:cs="宋体"/>
          <w:color w:val="000"/>
          <w:sz w:val="28"/>
          <w:szCs w:val="28"/>
        </w:rPr>
        <w:t xml:space="preserve">情景测试是假设分析多个风险因素同时发生变化以及某些极端不利事件发生对银行风险暴露和银行承受风险能力的影响。与敏感性分析不同,情景分析中不论是冲击的来源还是压力测试的事件以及被冲击影响的金融风险因子都需给出定义。</w:t>
      </w:r>
    </w:p>
    <w:p>
      <w:pPr>
        <w:ind w:left="0" w:right="0" w:firstLine="560"/>
        <w:spacing w:before="450" w:after="450" w:line="312" w:lineRule="auto"/>
      </w:pPr>
      <w:r>
        <w:rPr>
          <w:rFonts w:ascii="宋体" w:hAnsi="宋体" w:eastAsia="宋体" w:cs="宋体"/>
          <w:color w:val="000"/>
          <w:sz w:val="28"/>
          <w:szCs w:val="28"/>
        </w:rPr>
        <w:t xml:space="preserve">因此,在融资平台贷款压力测试的方法选择上,可参照当前宏观经济形势和银监会的相关要求,首先确定影响融资平台贷款的主要风险因素,并假设其在轻度、中度、严重压力下的取值(即设计压力情景和假设条件),然后分别测试各贷款项目在压力情景下资产质量分类结果的变化情况,再汇总计算整体贷款组合在压力情景下的不良贷款率。</w:t>
      </w:r>
    </w:p>
    <w:p>
      <w:pPr>
        <w:ind w:left="0" w:right="0" w:firstLine="560"/>
        <w:spacing w:before="450" w:after="450" w:line="312" w:lineRule="auto"/>
      </w:pPr>
      <w:r>
        <w:rPr>
          <w:rFonts w:ascii="宋体" w:hAnsi="宋体" w:eastAsia="宋体" w:cs="宋体"/>
          <w:color w:val="000"/>
          <w:sz w:val="28"/>
          <w:szCs w:val="28"/>
        </w:rPr>
        <w:t xml:space="preserve">三、政府融资平台贷款的风险因素</w:t>
      </w:r>
    </w:p>
    <w:p>
      <w:pPr>
        <w:ind w:left="0" w:right="0" w:firstLine="560"/>
        <w:spacing w:before="450" w:after="450" w:line="312" w:lineRule="auto"/>
      </w:pPr>
      <w:r>
        <w:rPr>
          <w:rFonts w:ascii="宋体" w:hAnsi="宋体" w:eastAsia="宋体" w:cs="宋体"/>
          <w:color w:val="000"/>
          <w:sz w:val="28"/>
          <w:szCs w:val="28"/>
        </w:rPr>
        <w:t xml:space="preserve">202_年,地方政府融资平台在贯彻中央一揽子经济刺激计划方面发挥了重要作用,但快速增长的高额负债也带来潜在的财政和金融风险。根据目前融资平台贷款的通常业务模式,主要有三大风险因素:地方政府债务率水平、融资平台自身建设情况和贷款项目性质。</w:t>
      </w:r>
    </w:p>
    <w:p>
      <w:pPr>
        <w:ind w:left="0" w:right="0" w:firstLine="560"/>
        <w:spacing w:before="450" w:after="450" w:line="312" w:lineRule="auto"/>
      </w:pPr>
      <w:r>
        <w:rPr>
          <w:rFonts w:ascii="宋体" w:hAnsi="宋体" w:eastAsia="宋体" w:cs="宋体"/>
          <w:color w:val="000"/>
          <w:sz w:val="28"/>
          <w:szCs w:val="28"/>
        </w:rPr>
        <w:t xml:space="preserve">(一)政府债务率水平</w:t>
      </w:r>
    </w:p>
    <w:p>
      <w:pPr>
        <w:ind w:left="0" w:right="0" w:firstLine="560"/>
        <w:spacing w:before="450" w:after="450" w:line="312" w:lineRule="auto"/>
      </w:pPr>
      <w:r>
        <w:rPr>
          <w:rFonts w:ascii="宋体" w:hAnsi="宋体" w:eastAsia="宋体" w:cs="宋体"/>
          <w:color w:val="000"/>
          <w:sz w:val="28"/>
          <w:szCs w:val="28"/>
        </w:rPr>
        <w:t xml:space="preserve">由于目前的融资平台主要是政府出资设立,大多数地方政府融资平台承担的是政府公益性项目,项目自身没有收益或收益不足以还贷,还款来源依赖于政府财政收入或财政补贴收益,因而政府的债务率水平是融资平台贷款风险最重要的影响因素,直接决定了融资平台的还款能力。如果债务率过高,政府依靠财政收入按期偿还贷款本息的风险将会加大,一旦财政收入不足以偿还贷款本息,要么导致贷款违约,要么需要银行新的信贷资金注入,形成新的潜在风险。</w:t>
      </w:r>
    </w:p>
    <w:p>
      <w:pPr>
        <w:ind w:left="0" w:right="0" w:firstLine="560"/>
        <w:spacing w:before="450" w:after="450" w:line="312" w:lineRule="auto"/>
      </w:pPr>
      <w:r>
        <w:rPr>
          <w:rFonts w:ascii="宋体" w:hAnsi="宋体" w:eastAsia="宋体" w:cs="宋体"/>
          <w:color w:val="000"/>
          <w:sz w:val="28"/>
          <w:szCs w:val="28"/>
        </w:rPr>
        <w:t xml:space="preserve">(二)融资平台自身建设情况</w:t>
      </w:r>
    </w:p>
    <w:p>
      <w:pPr>
        <w:ind w:left="0" w:right="0" w:firstLine="560"/>
        <w:spacing w:before="450" w:after="450" w:line="312" w:lineRule="auto"/>
      </w:pPr>
      <w:r>
        <w:rPr>
          <w:rFonts w:ascii="宋体" w:hAnsi="宋体" w:eastAsia="宋体" w:cs="宋体"/>
          <w:color w:val="000"/>
          <w:sz w:val="28"/>
          <w:szCs w:val="28"/>
        </w:rPr>
        <w:t xml:space="preserve">政府融资平台自身是否具有实际经营活动,地方政府是否给平台配置了足够的经济资源,设计的治理结构是否符合市场化要求,有没有实现平台自我造血功能,逐步减轻其对财政还款的依赖等,都决定了政府融资平台对贷款资金的自主支配程度以及还款资金的安排能力。自身机制建设情况较好的融资平台,其贷款受地方财政的影响相对较小,还款的风险也相对较小。</w:t>
      </w:r>
    </w:p>
    <w:p>
      <w:pPr>
        <w:ind w:left="0" w:right="0" w:firstLine="560"/>
        <w:spacing w:before="450" w:after="450" w:line="312" w:lineRule="auto"/>
      </w:pPr>
      <w:r>
        <w:rPr>
          <w:rFonts w:ascii="宋体" w:hAnsi="宋体" w:eastAsia="宋体" w:cs="宋体"/>
          <w:color w:val="000"/>
          <w:sz w:val="28"/>
          <w:szCs w:val="28"/>
        </w:rPr>
        <w:t xml:space="preserve">(三)贷款项目性质</w:t>
      </w:r>
    </w:p>
    <w:p>
      <w:pPr>
        <w:ind w:left="0" w:right="0" w:firstLine="560"/>
        <w:spacing w:before="450" w:after="450" w:line="312" w:lineRule="auto"/>
      </w:pPr>
      <w:r>
        <w:rPr>
          <w:rFonts w:ascii="宋体" w:hAnsi="宋体" w:eastAsia="宋体" w:cs="宋体"/>
          <w:color w:val="000"/>
          <w:sz w:val="28"/>
          <w:szCs w:val="28"/>
        </w:rPr>
        <w:t xml:space="preserve">目前融资平台贷款项目按项目用途可分为公益性项目和有收益项目两大类。按担保方式可分为财政担保、土地抵押或其他担保两大类。按还款来源可分为财政资金还款和项目自身现金流还款两大类。</w:t>
      </w:r>
    </w:p>
    <w:p>
      <w:pPr>
        <w:ind w:left="0" w:right="0" w:firstLine="560"/>
        <w:spacing w:before="450" w:after="450" w:line="312" w:lineRule="auto"/>
      </w:pPr>
      <w:r>
        <w:rPr>
          <w:rFonts w:ascii="宋体" w:hAnsi="宋体" w:eastAsia="宋体" w:cs="宋体"/>
          <w:color w:val="000"/>
          <w:sz w:val="28"/>
          <w:szCs w:val="28"/>
        </w:rPr>
        <w:t xml:space="preserve">通常来说,银行以及融资平台对公益性的项目、财政担保的项目、依靠财政资金还款的项目控制力更弱,对政府偿债能力的敏感程度更高,潜在的风险相对要大。</w:t>
      </w:r>
    </w:p>
    <w:p>
      <w:pPr>
        <w:ind w:left="0" w:right="0" w:firstLine="560"/>
        <w:spacing w:before="450" w:after="450" w:line="312" w:lineRule="auto"/>
      </w:pPr>
      <w:r>
        <w:rPr>
          <w:rFonts w:ascii="宋体" w:hAnsi="宋体" w:eastAsia="宋体" w:cs="宋体"/>
          <w:color w:val="000"/>
          <w:sz w:val="28"/>
          <w:szCs w:val="28"/>
        </w:rPr>
        <w:t xml:space="preserve">四、压力测试假设情景的选择</w:t>
      </w:r>
    </w:p>
    <w:p>
      <w:pPr>
        <w:ind w:left="0" w:right="0" w:firstLine="560"/>
        <w:spacing w:before="450" w:after="450" w:line="312" w:lineRule="auto"/>
      </w:pPr>
      <w:r>
        <w:rPr>
          <w:rFonts w:ascii="宋体" w:hAnsi="宋体" w:eastAsia="宋体" w:cs="宋体"/>
          <w:color w:val="000"/>
          <w:sz w:val="28"/>
          <w:szCs w:val="28"/>
        </w:rPr>
        <w:t xml:space="preserve">结合融资平台贷款的主要风险因素,在压力测试中可采用基于假设的情景分析测试方法,以对融资平台贷款偿还影响最大的政府财政收入变化作为核心的假设情景。同时考虑到目前财政统计的现实情况,土地出让收入并未全部包含在地方政府财政收入中,因此假设情景可分为地方政府一般预算收入大幅减少和土地出让收入大幅减少两种情形。同时再考虑到贷款利率变化对融资平台贷款偿还产生的资金支付压力,建议增加央行大幅提高贷款利率作为第三个假设情景。对融资平台自身建设情况和贷款项目性质两个风险因素,在压力测试中不纳入假设情景,而是作为贷款风险测试中的调整因素。</w:t>
      </w:r>
    </w:p>
    <w:p>
      <w:pPr>
        <w:ind w:left="0" w:right="0" w:firstLine="560"/>
        <w:spacing w:before="450" w:after="450" w:line="312" w:lineRule="auto"/>
      </w:pPr>
      <w:r>
        <w:rPr>
          <w:rFonts w:ascii="宋体" w:hAnsi="宋体" w:eastAsia="宋体" w:cs="宋体"/>
          <w:color w:val="000"/>
          <w:sz w:val="28"/>
          <w:szCs w:val="28"/>
        </w:rPr>
        <w:t xml:space="preserve">在假设情景变化的程度上分别采取轻度压力、中度压力和严重压力,评估在以上假设情景出现大幅不利变动的情况下,融资平台贷款的质量变动情况,并进一步测算因此可能产生的损失等情况。具体情景假设如下:</w:t>
      </w:r>
    </w:p>
    <w:p>
      <w:pPr>
        <w:ind w:left="0" w:right="0" w:firstLine="560"/>
        <w:spacing w:before="450" w:after="450" w:line="312" w:lineRule="auto"/>
      </w:pPr>
      <w:r>
        <w:rPr>
          <w:rFonts w:ascii="宋体" w:hAnsi="宋体" w:eastAsia="宋体" w:cs="宋体"/>
          <w:color w:val="000"/>
          <w:sz w:val="28"/>
          <w:szCs w:val="28"/>
        </w:rPr>
        <w:t xml:space="preserve">五、开展融资平台贷款压力测试的步骤</w:t>
      </w:r>
    </w:p>
    <w:p>
      <w:pPr>
        <w:ind w:left="0" w:right="0" w:firstLine="560"/>
        <w:spacing w:before="450" w:after="450" w:line="312" w:lineRule="auto"/>
      </w:pPr>
      <w:r>
        <w:rPr>
          <w:rFonts w:ascii="宋体" w:hAnsi="宋体" w:eastAsia="宋体" w:cs="宋体"/>
          <w:color w:val="000"/>
          <w:sz w:val="28"/>
          <w:szCs w:val="28"/>
        </w:rPr>
        <w:t xml:space="preserve">第一步,以地方政府债务率为主要指标判断地方政府在压力情景下的表现,并进行分类。</w:t>
      </w:r>
    </w:p>
    <w:p>
      <w:pPr>
        <w:ind w:left="0" w:right="0" w:firstLine="560"/>
        <w:spacing w:before="450" w:after="450" w:line="312" w:lineRule="auto"/>
      </w:pPr>
      <w:r>
        <w:rPr>
          <w:rFonts w:ascii="宋体" w:hAnsi="宋体" w:eastAsia="宋体" w:cs="宋体"/>
          <w:color w:val="000"/>
          <w:sz w:val="28"/>
          <w:szCs w:val="28"/>
        </w:rPr>
        <w:t xml:space="preserve">在操作中首先可参考监管部门意见及银行内部风险管理实际情况设定银行的政府债务率控制标准;其次以最近一期的财政报表数据计算在压力情景下的政府债务率水平,并按照压力下的政府债务率与债务率控制的比例对该地方政府偿债能力进行分类。为便于实施,可分为正常、关注、预警、高度预警四大类,分类标准如下表。</w:t>
      </w:r>
    </w:p>
    <w:p>
      <w:pPr>
        <w:ind w:left="0" w:right="0" w:firstLine="560"/>
        <w:spacing w:before="450" w:after="450" w:line="312" w:lineRule="auto"/>
      </w:pPr>
      <w:r>
        <w:rPr>
          <w:rFonts w:ascii="宋体" w:hAnsi="宋体" w:eastAsia="宋体" w:cs="宋体"/>
          <w:color w:val="000"/>
          <w:sz w:val="28"/>
          <w:szCs w:val="28"/>
        </w:rPr>
        <w:t xml:space="preserve">第二步,将地方政府偿债能力分类结果映射到融资平台,并根据融资平台性质不同对融资平台贷款风险水平进行调整。在调整中可设定两项调节系数:一是行政级别调节系数,比如省级平台和国家级开发区平台调节系数可设定为1.1,副省级和省级开发区平台调节系数可设定为1,地市级平台调节系数设定为0.9,县级平台调节系数设定为0.7。二是机制建设调节系数,如果平台为纯融资性平台(即只承担项目融资任务,不承担建设、运营任务的),则调节系数可设定为0.8,如果机制建设较完善,则调节系数可设定为1。</w:t>
      </w:r>
    </w:p>
    <w:p>
      <w:pPr>
        <w:ind w:left="0" w:right="0" w:firstLine="560"/>
        <w:spacing w:before="450" w:after="450" w:line="312" w:lineRule="auto"/>
      </w:pPr>
      <w:r>
        <w:rPr>
          <w:rFonts w:ascii="宋体" w:hAnsi="宋体" w:eastAsia="宋体" w:cs="宋体"/>
          <w:color w:val="000"/>
          <w:sz w:val="28"/>
          <w:szCs w:val="28"/>
        </w:rPr>
        <w:t xml:space="preserve">第三步,根据项目相关信息调整项目层面的风险水平。一是对同一融资平台下的多个贷款项目按照重要性进行排序,并按照政府偿债能力分类和项目重要性两维进行贷款资产质量分类的调整。具体调整幅度可参考下表。</w:t>
      </w:r>
    </w:p>
    <w:p>
      <w:pPr>
        <w:ind w:left="0" w:right="0" w:firstLine="560"/>
        <w:spacing w:before="450" w:after="450" w:line="312" w:lineRule="auto"/>
      </w:pPr>
      <w:r>
        <w:rPr>
          <w:rFonts w:ascii="宋体" w:hAnsi="宋体" w:eastAsia="宋体" w:cs="宋体"/>
          <w:color w:val="000"/>
          <w:sz w:val="28"/>
          <w:szCs w:val="28"/>
        </w:rPr>
        <w:t xml:space="preserve">二是按照项目还款来源类型进行调整。如项目自身有收益且现金流能覆盖贷款本息,或者融资平台市场化程度较高,自身经营收益(剔除土地出让收益)能覆盖贷款本息的,即表示该贷款项目对政府财政收入变化不敏感,建议将各压力情景下的资产质量分类结果调整为正常情景下的分类水平。三是政府偿债能力分类达到关注类(及以下)的,压力情景下的资产质量分类结果应至少下调到关注类。</w:t>
      </w:r>
    </w:p>
    <w:p>
      <w:pPr>
        <w:ind w:left="0" w:right="0" w:firstLine="560"/>
        <w:spacing w:before="450" w:after="450" w:line="312" w:lineRule="auto"/>
      </w:pPr>
      <w:r>
        <w:rPr>
          <w:rFonts w:ascii="宋体" w:hAnsi="宋体" w:eastAsia="宋体" w:cs="宋体"/>
          <w:color w:val="000"/>
          <w:sz w:val="28"/>
          <w:szCs w:val="28"/>
        </w:rPr>
        <w:t xml:space="preserve">六、融资平台贷款压力测试结果的应用</w:t>
      </w:r>
    </w:p>
    <w:p>
      <w:pPr>
        <w:ind w:left="0" w:right="0" w:firstLine="560"/>
        <w:spacing w:before="450" w:after="450" w:line="312" w:lineRule="auto"/>
      </w:pPr>
      <w:r>
        <w:rPr>
          <w:rFonts w:ascii="宋体" w:hAnsi="宋体" w:eastAsia="宋体" w:cs="宋体"/>
          <w:color w:val="000"/>
          <w:sz w:val="28"/>
          <w:szCs w:val="28"/>
        </w:rPr>
        <w:t xml:space="preserve">通过对融资平台贷款进行地方财政收入不同程度变化的压力测试,首先可以较为清楚地分辨出目前各地方政府及融资平台在不同压力情景下的抗风险能力,以及政府偿债能力不同的地方及平台在各种压力情景下的表现情况。如在压力情景力下,有多少正常类的地方融资平台降为关注及以下,有多少贷款项目资产质量分类下降,下降的幅度是多少,资产质量恶化的贷款特征分析等。使得银行能够更加审慎的区别对待融资平台,采用有针对性的措施控制风险。</w:t>
      </w:r>
    </w:p>
    <w:p>
      <w:pPr>
        <w:ind w:left="0" w:right="0" w:firstLine="560"/>
        <w:spacing w:before="450" w:after="450" w:line="312" w:lineRule="auto"/>
      </w:pPr>
      <w:r>
        <w:rPr>
          <w:rFonts w:ascii="宋体" w:hAnsi="宋体" w:eastAsia="宋体" w:cs="宋体"/>
          <w:color w:val="000"/>
          <w:sz w:val="28"/>
          <w:szCs w:val="28"/>
        </w:rPr>
        <w:t xml:space="preserve">其次,通过分别测试各贷款项目在压力情景下资产质量分类结果的变化情况,可以汇总计算整体贷款组合在压力情景下的不良贷款率以及压力测试所确认的潜在损失是否可以被接受。</w:t>
      </w:r>
    </w:p>
    <w:p>
      <w:pPr>
        <w:ind w:left="0" w:right="0" w:firstLine="560"/>
        <w:spacing w:before="450" w:after="450" w:line="312" w:lineRule="auto"/>
      </w:pPr>
      <w:r>
        <w:rPr>
          <w:rFonts w:ascii="宋体" w:hAnsi="宋体" w:eastAsia="宋体" w:cs="宋体"/>
          <w:color w:val="000"/>
          <w:sz w:val="28"/>
          <w:szCs w:val="28"/>
        </w:rPr>
        <w:t xml:space="preserve">以某商业银行一家分行政府融资平台贷款压力测试案例分析,发现压力情景下的不良贷款项目均存在以下共同特点:(1)项目均为公益性项目,贷款投向为基础设施项目;(2)项目信用结构均为基于政府回购资金的应收账款质押;(3)项目还款来源均为财政资金及委托代建资金,自身无收益或仅有极少部分收益;(4)这些不良贷款项目在“项目对地方政府的重要性排序”中,均处于靠后位置。即如果一个融资平台同时有多个贷款项目时,按照项目对地方政府的重要性排序指标,处于靠后位置(即融资平台面临同时还款时该部分贷款顺序靠后)的项目比靠前的项目资产质量分类下调幅度更大,更容易形成不良贷款。这些压力下的不良贷款特点为分行后续的贷款决策、存量贷款的风险化解提供了较好的参考价值。中国编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2025-07-14T19:30:03+08:00</dcterms:created>
  <dcterms:modified xsi:type="dcterms:W3CDTF">2025-07-14T19:30:03+08:00</dcterms:modified>
</cp:coreProperties>
</file>

<file path=docProps/custom.xml><?xml version="1.0" encoding="utf-8"?>
<Properties xmlns="http://schemas.openxmlformats.org/officeDocument/2006/custom-properties" xmlns:vt="http://schemas.openxmlformats.org/officeDocument/2006/docPropsVTypes"/>
</file>