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工作总结可以明确下一步工作的方向，少走弯路，少犯错误，提高工作效益。《部队年终个人工作总结》是为大家准备的，希望对大家有帮助。&gt;【篇一】部队年终个人工作总结　　转眼间就要结束我军旅生涯的又一个年头，回想一年中的工作、学习，我结合自身存在问题...</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工作总结可以明确下一步工作的方向，少走弯路，少犯错误，提高工作效益。《部队年终个人工作总结》是为大家准备的，希望对大家有帮助。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&gt;【篇一】部队年终个人工作总结</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&gt;【篇二】部队年终个人工作总结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&gt;【篇三】部队年终个人工作总结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方面：认清形势，与时俱进，在思想上、行动上努力与党中央保持高度一致。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　　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　　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