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电工主管个人年终工作总结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电工主管个人年终工作总结（精选13篇）电工主管个人年终工作总结 篇1 不知庭霰今朝落，疑是林花昨夜开 ，回首20__，确实是不平凡的一年，20__是我人生经历的一个重大转折点。感叹时间的飞逝，自己的脚步显得如此匆忙。细细品味，发觉自己在不轻...</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篇3</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篇5</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 业户之上 服务第一 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 桃李不言，下自成蹊 ， 其身正，不令而行，其身不正，虽令弗从 ， 喊破嗓子，不如做出样子 。</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 五讲 为鉴戒，时刻检查自己的思想，规范自己的言行。时常提调其他工作人员以 五讲 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 甘于清苦、乐于奉献 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 零违章，零缺陷，确保零事故，防止非停 的安全生产管理理念。全面加强安全知识学习，提高安全意识，聘请电力系统有关专家，围绕 安全 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 应修必须、修必修好 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 弯路 ，处理一些新问题上存在着一定的欠缺。自我执行力不够，专业水平和管理水平需进一步提高，对工作人员的关心和帮助不够多，对设备运行情况了解需加强深化。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 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篇8</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篇12</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瓦斯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电工主管个人年终工作总结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