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社区社保工作年终总结</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社区社保工作年终总结（通用3篇）社区社保工作年终总结 篇1 xx年我社区城市最低生活保障工作在市、区民政局低保中心及镇办的指导下，遵循保障城市居民基本生活的原则基础上，坚持认真做好各项低保工作。现将半年工作总结如下： 一、 建立建全组织机构...</w:t>
      </w:r>
    </w:p>
    <w:p>
      <w:pPr>
        <w:ind w:left="0" w:right="0" w:firstLine="560"/>
        <w:spacing w:before="450" w:after="450" w:line="312" w:lineRule="auto"/>
      </w:pPr>
      <w:r>
        <w:rPr>
          <w:rFonts w:ascii="宋体" w:hAnsi="宋体" w:eastAsia="宋体" w:cs="宋体"/>
          <w:color w:val="000"/>
          <w:sz w:val="28"/>
          <w:szCs w:val="28"/>
        </w:rPr>
        <w:t xml:space="preserve">社区社保工作年终总结（通用3篇）</w:t>
      </w:r>
    </w:p>
    <w:p>
      <w:pPr>
        <w:ind w:left="0" w:right="0" w:firstLine="560"/>
        <w:spacing w:before="450" w:after="450" w:line="312" w:lineRule="auto"/>
      </w:pPr>
      <w:r>
        <w:rPr>
          <w:rFonts w:ascii="宋体" w:hAnsi="宋体" w:eastAsia="宋体" w:cs="宋体"/>
          <w:color w:val="000"/>
          <w:sz w:val="28"/>
          <w:szCs w:val="28"/>
        </w:rPr>
        <w:t xml:space="preserve">社区社保工作年终总结 篇1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 上为政府分忧、下为群众解难 的工作信念，决心立足低保岗位，服务弱势群体，切实吃透上情，摸清下情，做好低保工作。我相信，有上级领导的关心和支持，有我自身的热情和干劲，有社区同事的共同努力，我将与时俱进，积极践行 中国梦 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社区社保工作年终总结 篇2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68.4%。城镇登记失业人员4734人，控制在市政府下达指标6500人之内。新增就业岗位19365个，完成目标任务25100个的77.2%，其中非农就业岗位6934个，完成目标任务5000个的138.7%，残疾人就业安置岗位360个，完成目标任务400个的90%。青年职业见习350人，完成目标任务600个的58%。中高层次技能培训2498人，完成目标任务4000人的62.5%，外来农民工培训3988人，完成目标任务8000人的49.9%。工资集体协商覆盖职工175398人，完成市政府下达指标224000人的78.3%。外来从业人员参加综合保险263422人，完成目标任务230550人的114.3%。</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1.5万个，达成意向录用4500多人次。加大就业援助帮扶力度,上半年认定就业困难人员118人，已安置103人;认定零就业家庭1户，已全部安置。积极推进青年群体就业。强化职业技能培训工作,联合区总工会组织开展以 提升职业技能、服务转型发展、建设一城两翼 为主题的 青浦区职业技能竞赛活动 ，有近300名选手报名参赛。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567.3万元。强化劳动争议仲裁工作,上半年，受理劳动人事争议案件1380件，同比上升23%，办结案件1375件，为劳动者追索劳动报酬、经济补偿、工伤待遇等563.5万元。加强劳资纠纷调解工作,上半年，各街镇共受理劳动争议调解案件2534件，同比上升52.4%，经调解成功2203件，调解成功率86.9%，同比提升了8.7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XX年，在市委、市政府的正确领导和上级业务部门的指导下，我局按照年初制定的目标任务，以 双服务 和 创先争优 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XX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XX年度，我市社会保障各项指标均已超额完成了上级下达的年度考核任务。其中社会保险覆盖率58.98%，完成台州市 两个社会 考核指标的109.7%(指标53.75%);全市参加基本养老保险总数191991人(其中企业184060人，事业7931人，退休人员21911人)，新增19640人，完成年度目标任务的163.7%(指标新增1XX人);城镇职工基本医疗保险参保人数122658人(其中在职97786人，退休24872人)，新增16520人(指标新增10000人)，完成年度目标任务的165.2%;工伤保险参保人数264175人，新增42748人(指标新增2XX人)，完成年度目标任务的194.3%;生育保险参保人数75605人，新增5984人;被征地农民参保23548人，其中11301人已享受待遇;XX年度城镇居民医疗保险参保人数7.3万人，新农合医疗保险参保人数81.2万人，城乡居民社会养老保险全市16-60周岁参保15.26万人，60周岁以上享受待遇15.22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XX年度，共收缴企业养老保险费总额4.72亿元，拨付养老金总额3.50亿元，养老保险基金滚存结余5.97亿元，净支付能力20个月。基本医疗保险费收缴17016万元，支出11781万元，基金滚存结余25643万元。收缴工伤保险费3107万元，支出1453万元，基金滚存结余6964万元。收缴生育保险费1531万元，支出1336万元，基金滚存结余1519万元。XX年度农医保基金收入15601万元，报销支出10327万元，当年结余5274万元(其中提取风险基金3293万元)，基金滚存结余12998万元。城医保基金收入869万元，报销支出651万元，基金滚存结余1657万元。本年度共收缴城乡居民社会养老保险基金2.34亿元(包括各级财政补助1.23亿元)，拨付养老金1.21亿元，滚存结余1.13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XX年调整企业退休人员基本养老金的通知》(浙劳社老[]3号)的文件精神，我局于年初完成养老保险待遇调整，月人均调整额150元，超出全省平均水平;二是在4月份，我局和财政地税部门联合下发了《关于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51号)和《关于调整临海市城镇职工基本医疗保险有关规定的通知》(临政办〔〕194号)，这两项政策均已于XX年1月1日起正式实施。临政发51号文件使我市实现了养老保险制度的全覆盖，临政办194号提高了城镇职工基本医疗保险统筹基金年最高支付限额。二是完善XX年度我市城乡居民医疗保险政策。9月份，起草并提请市政府印发了《临海市城镇居民医疗保险试行办法(修订稿)》(临政发[]54号)、《临海市农村居民医疗保障管理暂行办法(修订稿)》(临政发[]55号)，新政策大幅提高了城乡居民医疗保险筹资和保障水平，住院补偿比例平均达到60%，封顶线提升50%以上，80周岁以上免缴个人保费。三是印发了《关于调整XX年度临海市农村居民医疗保险住院补偿封顶线的通知》(临政办〔〕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15.26万人，60周岁以上享受待遇15.22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 即征即保 ，根据《关于全面推进被征地农民基本生活保障工作的通知》等有关规定，截止今年底，我局为已为全市23548名被征地农民参加办理基本养老保险，其中11301人已享受待遇。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 挂床住院 、 冒名住院 ，此外，还聘请了医保定点药店监督员，对各药店不定期进行暗访，查处违规行为。今年以来，共查处违规医院一家，卫生院(所)3家，均按规定暂停了医保定点业务或限期要求整改,维护了医保基金安全。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(六)做好两会提、议案的答复和信访工作。局领导十分重视 两会 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 两会 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XX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 创先争优 活动为契机，狠抓效能作风建设，进一步提升工作效率和服务水平。今年以来，以全市作风效能考核和关键岗位重点监督效能考评工作为契机，把效能作风建设作为贯穿全局工作的一条主线来抓，制定了 创先争优 活动、 机关服务基层干部服务群众 双服务活动和争创 巾帼文明岗 活动方案，始终把 创建优质服务窗口 作为争创和服务活动的主题，以推动作风效能工作的开展。通过创新工作措施，改进工作作风，取得了良好效果。</w:t>
      </w:r>
    </w:p>
    <w:p>
      <w:pPr>
        <w:ind w:left="0" w:right="0" w:firstLine="560"/>
        <w:spacing w:before="450" w:after="450" w:line="312" w:lineRule="auto"/>
      </w:pPr>
      <w:r>
        <w:rPr>
          <w:rFonts w:ascii="宋体" w:hAnsi="宋体" w:eastAsia="宋体" w:cs="宋体"/>
          <w:color w:val="000"/>
          <w:sz w:val="28"/>
          <w:szCs w:val="28"/>
        </w:rPr>
        <w:t xml:space="preserve">社区社保工作年终总结 篇3</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 正己 敬业 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2025-05-10T04:58:09+08:00</dcterms:created>
  <dcterms:modified xsi:type="dcterms:W3CDTF">2025-05-10T04:58:09+08:00</dcterms:modified>
</cp:coreProperties>
</file>

<file path=docProps/custom.xml><?xml version="1.0" encoding="utf-8"?>
<Properties xmlns="http://schemas.openxmlformats.org/officeDocument/2006/custom-properties" xmlns:vt="http://schemas.openxmlformats.org/officeDocument/2006/docPropsVTypes"/>
</file>