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洗衣房个人年终总结</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洗衣房个人年终总结 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w:t>
      </w:r>
    </w:p>
    <w:p>
      <w:pPr>
        <w:ind w:left="0" w:right="0" w:firstLine="560"/>
        <w:spacing w:before="450" w:after="450" w:line="312" w:lineRule="auto"/>
      </w:pPr>
      <w:r>
        <w:rPr>
          <w:rFonts w:ascii="宋体" w:hAnsi="宋体" w:eastAsia="宋体" w:cs="宋体"/>
          <w:color w:val="000"/>
          <w:sz w:val="28"/>
          <w:szCs w:val="28"/>
        </w:rPr>
        <w:t xml:space="preserve">洗衣房个人年终总结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拓展工作而努力奋斗!本人对在201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&gt;洗衣房个人年终总结(2)</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&gt;一、作业环境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&gt;二、工作效益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&gt;三、问题洗衣的流程确认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201X年，因我们把重点工作都放在了全岗位的基础操作层面上，而对重点技术岗位的人才培养较松懈。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2025-07-08T00:07:30+08:00</dcterms:created>
  <dcterms:modified xsi:type="dcterms:W3CDTF">2025-07-08T00:07:30+08:00</dcterms:modified>
</cp:coreProperties>
</file>

<file path=docProps/custom.xml><?xml version="1.0" encoding="utf-8"?>
<Properties xmlns="http://schemas.openxmlformats.org/officeDocument/2006/custom-properties" xmlns:vt="http://schemas.openxmlformats.org/officeDocument/2006/docPropsVTypes"/>
</file>