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对于学校稳定信访矛盾专项排查化解工作报告</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稳定信访矛盾专项排查化解工作报告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w:t>
      </w:r>
    </w:p>
    <w:p>
      <w:pPr>
        <w:ind w:left="0" w:right="0" w:firstLine="560"/>
        <w:spacing w:before="450" w:after="450" w:line="312" w:lineRule="auto"/>
      </w:pPr>
      <w:r>
        <w:rPr>
          <w:rFonts w:ascii="黑体" w:hAnsi="黑体" w:eastAsia="黑体" w:cs="黑体"/>
          <w:color w:val="000000"/>
          <w:sz w:val="36"/>
          <w:szCs w:val="36"/>
          <w:b w:val="1"/>
          <w:bCs w:val="1"/>
        </w:rPr>
        <w:t xml:space="preserve">对于学校稳定信访矛盾专项排查化解工作报告一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