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三中劳动教育工作总结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w:t>
      </w:r>
    </w:p>
    <w:p>
      <w:pPr>
        <w:ind w:left="0" w:right="0" w:firstLine="560"/>
        <w:spacing w:before="450" w:after="450" w:line="312" w:lineRule="auto"/>
      </w:pPr>
      <w:r>
        <w:rPr>
          <w:rFonts w:ascii="宋体" w:hAnsi="宋体" w:eastAsia="宋体" w:cs="宋体"/>
          <w:color w:val="000"/>
          <w:sz w:val="28"/>
          <w:szCs w:val="28"/>
        </w:rPr>
        <w:t xml:space="preserve">三中劳动教育工作总结</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 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 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 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2025-08-08T21:21:20+08:00</dcterms:created>
  <dcterms:modified xsi:type="dcterms:W3CDTF">2025-08-08T21:21:20+08:00</dcterms:modified>
</cp:coreProperties>
</file>

<file path=docProps/custom.xml><?xml version="1.0" encoding="utf-8"?>
<Properties xmlns="http://schemas.openxmlformats.org/officeDocument/2006/custom-properties" xmlns:vt="http://schemas.openxmlformats.org/officeDocument/2006/docPropsVTypes"/>
</file>