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学校师德师风建设工作总结202_年</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20_年5篇一段时间的工作已经告一段落，回顾这段时间中有什么值得分享的成绩呢?好好写写工作总结，吸取经验教训，指导将来的工作吧。下面是小编为大家整理的关于学校师德师风建设工作总结20_年，希望对您有所帮助。学校师德师...</w:t>
      </w:r>
    </w:p>
    <w:p>
      <w:pPr>
        <w:ind w:left="0" w:right="0" w:firstLine="560"/>
        <w:spacing w:before="450" w:after="450" w:line="312" w:lineRule="auto"/>
      </w:pPr>
      <w:r>
        <w:rPr>
          <w:rFonts w:ascii="宋体" w:hAnsi="宋体" w:eastAsia="宋体" w:cs="宋体"/>
          <w:color w:val="000"/>
          <w:sz w:val="28"/>
          <w:szCs w:val="28"/>
        </w:rPr>
        <w:t xml:space="preserve">学校师德师风建设工作总结20_年5篇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回顾这段时间中有什么值得分享的成绩呢?好好写写工作总结，吸取经验教训，指导将来的工作吧。下面是小编为大家整理的关于学校师德师风建设工作总结20_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学校师德师风建设工作总结20_年1</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学校师德师风建设工作总结20_年2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学校师德师风建设工作总结20_年3</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学校师德师风建设工作总结20_年4</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学校师德师风建设工作总结20_年5</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2025-07-18T17:52:16+08:00</dcterms:created>
  <dcterms:modified xsi:type="dcterms:W3CDTF">2025-07-18T17:52:16+08:00</dcterms:modified>
</cp:coreProperties>
</file>

<file path=docProps/custom.xml><?xml version="1.0" encoding="utf-8"?>
<Properties xmlns="http://schemas.openxmlformats.org/officeDocument/2006/custom-properties" xmlns:vt="http://schemas.openxmlformats.org/officeDocument/2006/docPropsVTypes"/>
</file>