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2024年小学校长年度考核个人总结简短(五篇)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简短一一、遵守法规，依法治教担任校长以来，我校一直坚持“以人为本，依法治校，以德育人”的办学理念，确立“稳定、安全、提高”的工作目标，围绕党和国家的教育方针和学校的工作大局，在上级政府和主管部门的领导下，深入开展法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小学校长年度考核个人总结简短一</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小学英语教师年度考核个人总结5篇&lt;/span[_TAG_h2]小学校长年度考核个人总结简短三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小学校长年度考核个人总结简短四</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小学校长年度考核个人总结简短五</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