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一一、个人情况：在校领导和同事的帮助下，本人获得了“_市优秀团干部”、_市优秀德育工作者、_区优秀教师称号等荣誉。二、对团委工作的认识：在学校工作中我逐渐地领悟到团委工作的岗位责任。那就是要通过组织活动，加强对学生和青年...</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在校领导和同事的帮助下，本人获得了“_市优秀团干部”、_市优秀德育工作者、_区优秀教师称号等荣誉。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初中学校团委工作总结二</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同志“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初中学校团委工作总结三</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4.x月_日在新店小学举行全市数学、品德、班队、信息技术、科学五个学科主题研讨活动;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5.配合市教科所在_三小进行蹲点教研活动;</w:t>
      </w:r>
    </w:p>
    <w:p>
      <w:pPr>
        <w:ind w:left="0" w:right="0" w:firstLine="560"/>
        <w:spacing w:before="450" w:after="450" w:line="312" w:lineRule="auto"/>
      </w:pPr>
      <w:r>
        <w:rPr>
          <w:rFonts w:ascii="宋体" w:hAnsi="宋体" w:eastAsia="宋体" w:cs="宋体"/>
          <w:color w:val="000"/>
          <w:sz w:val="28"/>
          <w:szCs w:val="28"/>
        </w:rPr>
        <w:t xml:space="preserve">6.到_x小学等学校开展推门听课、检查教学常规、督促指导学校开展“校本教研”工作;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7.x月_日在_小学开展语文、英语、美术、音乐、体育、综合实践六个学科的全市主题研讨活动;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11.配合市教科所到_三小开展“三联三进”活动，进行蹲点教研;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1.组织《“问题生”心理障碍的成因及对策研究》课题组成员到_小学、_x小学进行课题研究交流学习，以及开展阶段性研究经验交流会;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2.到_四小、_小学检查课题研究情况。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1.组织12名教研员和语文骨干教师到_参加第x届全国小学语文教师素养大赛观摩活动;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2.组织语文教师到市省_小学参加“教学开放日”活动;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4.小学语文教研员_到_参加市教科所组织开展的“三联三进”送课进校活动。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7.组织我市教师参加“市第二届‘_’奖小学教师写作技能大赛”;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1.组织4名小学数学教研员、兼职教研员、骨干教师到_x参加“小学数学课程与教学系列研讨会”;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3.小学数学教研员_x、兼职教研员_和_x承担市教科所组织的“小学数学教师基本能力培训”的培训工作，并组织我市小学数学教师参加教科所在三中开展的“小学数学教师基本能力培训”培训活动;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2.英语教研员_参加教科所组织的小学英语集体备课教研观摩活动;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5.在_中学组织九年级中考英语复习策略研讨活动;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初中学校团委工作总结四</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