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2024年学校后勤人员个人的工作总结精辟标题(7篇)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的工作总结精辟标题一一、加强理论学习，提高思想认识积极参加区教育局开展的各项活动，明确自己的工作使命。学校后勤工作是学校工作的重要组成部分，与教学一样，是学校的两大支柱之一，同时具有鲜明的服务保障性、经济性和教育性相统一的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学校后勤人员个人的工作总结精辟标题四</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学校后勤人员个人的工作总结精辟标题五</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学校后勤人员个人的工作总结精辟标题六</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学校后勤人员个人的工作总结精辟标题七</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