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最新学校的德育工作总结 学校德育管理工作总结(五篇)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学校的德育工作总结 学校德育管理工作总结一一、常规教育1、新学期进行常规系列教育，各年级、班级根据本年级、班级实际情况，制定出切实可行的德育工作计划，确定不同学年段的德育内容和要求，改进教育工作的方式与方法，充分体现德育工作的整体性，阶段性...</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这也意味着，又要准备开始写工作总结了。工作总结怎么写才能发挥它最大的作用呢?为了方便大家，一起来看看吧!下面给大家分享关于学校德育开展工作总结范文，欢迎阅读!</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(一)抓法制教育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(二)抓差生转化工作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(三)抓健康教育工作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大学学期总结优秀范文500字&lt;/span[_TAG_h2]学校的德育工作总结 学校德育管理工作总结三</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学校德育管理工作总结四</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学校德育管理工作总结五</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