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最新学校安全保卫工作总结(七篇)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加强政治业务理论学习不断提高政治素质和思想觉悟积极参加学校组织的各项政治业务理论学习，进一步提高政治素质和理论水平，同时，加强对新时期学校保卫工作的研究和探讨。努力增强本职工作的业务素质和能力。二、尽职尽责做好本职...</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