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2024年学校心理健康主题的工作总结(五篇)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主题的工作总结一一、领导高度重视，认识到位，狠抓落实。1、认识到位：学校领导认识到心理健康教育工作是德育工作的一部分，是时代教育的需要，是素质教育的需要，是不断提高学校办学质量的需要，是为学生创造一个良好的成长环境的需要，是为学...</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学校心理健康主题的工作总结一</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学校心理健康主题的工作总结二</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学校心理健康主题的工作总结三</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学校心理健康主题的工作总结四</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学校心理健康主题的工作总结五</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